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4688D" w14:textId="56D87995" w:rsidR="00F86F14" w:rsidRPr="0006770C" w:rsidRDefault="00F86F14" w:rsidP="0083192B">
      <w:pPr>
        <w:spacing w:line="360" w:lineRule="auto"/>
        <w:ind w:left="708" w:hanging="1417"/>
        <w:jc w:val="center"/>
        <w:rPr>
          <w:rFonts w:ascii="Arial Nova Light" w:hAnsi="Arial Nova Light" w:cs="Arial"/>
          <w:b/>
          <w:i/>
          <w:iCs/>
          <w:sz w:val="24"/>
          <w:szCs w:val="24"/>
        </w:rPr>
      </w:pPr>
      <w:bookmarkStart w:id="0" w:name="_Hlk499556789"/>
      <w:bookmarkStart w:id="1" w:name="_Hlk499556802"/>
      <w:r w:rsidRPr="0006770C">
        <w:rPr>
          <w:rFonts w:ascii="Arial Nova Light" w:hAnsi="Arial Nova Light" w:cs="Arial"/>
          <w:b/>
          <w:iCs/>
          <w:sz w:val="24"/>
          <w:szCs w:val="24"/>
        </w:rPr>
        <w:t xml:space="preserve">ACUERDO </w:t>
      </w:r>
      <w:r w:rsidR="000F1FCC">
        <w:rPr>
          <w:rFonts w:ascii="Arial Nova Light" w:hAnsi="Arial Nova Light" w:cs="Arial"/>
          <w:b/>
          <w:iCs/>
          <w:sz w:val="24"/>
          <w:szCs w:val="24"/>
        </w:rPr>
        <w:t xml:space="preserve">PLENARIO </w:t>
      </w:r>
      <w:r w:rsidR="00FB2384">
        <w:rPr>
          <w:rFonts w:ascii="Arial Nova Light" w:hAnsi="Arial Nova Light" w:cs="Arial"/>
          <w:b/>
          <w:iCs/>
          <w:sz w:val="24"/>
          <w:szCs w:val="24"/>
        </w:rPr>
        <w:t>DE</w:t>
      </w:r>
      <w:r w:rsidR="00627955">
        <w:rPr>
          <w:rFonts w:ascii="Arial Nova Light" w:hAnsi="Arial Nova Light" w:cs="Arial"/>
          <w:b/>
          <w:iCs/>
          <w:sz w:val="24"/>
          <w:szCs w:val="24"/>
        </w:rPr>
        <w:t xml:space="preserve"> CUMPLIMIENTO</w:t>
      </w:r>
    </w:p>
    <w:p w14:paraId="6CDBC9CE" w14:textId="1CDCE8C5" w:rsidR="00F86F14" w:rsidRPr="00185888" w:rsidRDefault="00F86F14" w:rsidP="002B42E5">
      <w:pPr>
        <w:ind w:left="3540" w:right="284"/>
        <w:jc w:val="both"/>
        <w:rPr>
          <w:rFonts w:ascii="Arial Nova Light" w:hAnsi="Arial Nova Light" w:cs="Arial"/>
          <w:bCs/>
          <w:i/>
          <w:iCs/>
          <w:sz w:val="24"/>
          <w:szCs w:val="24"/>
        </w:rPr>
      </w:pPr>
      <w:r w:rsidRPr="00185888">
        <w:rPr>
          <w:rFonts w:ascii="Arial Nova Light" w:hAnsi="Arial Nova Light" w:cs="Arial"/>
          <w:b/>
          <w:iCs/>
          <w:sz w:val="24"/>
          <w:szCs w:val="24"/>
        </w:rPr>
        <w:t xml:space="preserve">EXPEDIENTE: </w:t>
      </w:r>
      <w:r w:rsidRPr="00185888">
        <w:rPr>
          <w:rFonts w:ascii="Arial Nova Light" w:hAnsi="Arial Nova Light" w:cs="Arial"/>
          <w:bCs/>
          <w:iCs/>
          <w:sz w:val="24"/>
          <w:szCs w:val="24"/>
        </w:rPr>
        <w:t>TEEA-</w:t>
      </w:r>
      <w:r w:rsidR="00EF188F">
        <w:rPr>
          <w:rFonts w:ascii="Arial Nova Light" w:hAnsi="Arial Nova Light" w:cs="Arial"/>
          <w:bCs/>
          <w:iCs/>
          <w:sz w:val="24"/>
          <w:szCs w:val="24"/>
        </w:rPr>
        <w:t>PES</w:t>
      </w:r>
      <w:r w:rsidRPr="00185888">
        <w:rPr>
          <w:rFonts w:ascii="Arial Nova Light" w:hAnsi="Arial Nova Light" w:cs="Arial"/>
          <w:bCs/>
          <w:iCs/>
          <w:sz w:val="24"/>
          <w:szCs w:val="24"/>
        </w:rPr>
        <w:t>-00</w:t>
      </w:r>
      <w:r w:rsidR="00627955">
        <w:rPr>
          <w:rFonts w:ascii="Arial Nova Light" w:hAnsi="Arial Nova Light" w:cs="Arial"/>
          <w:bCs/>
          <w:iCs/>
          <w:sz w:val="24"/>
          <w:szCs w:val="24"/>
        </w:rPr>
        <w:t>6</w:t>
      </w:r>
      <w:r w:rsidRPr="00185888">
        <w:rPr>
          <w:rFonts w:ascii="Arial Nova Light" w:hAnsi="Arial Nova Light" w:cs="Arial"/>
          <w:bCs/>
          <w:iCs/>
          <w:sz w:val="24"/>
          <w:szCs w:val="24"/>
        </w:rPr>
        <w:t>/202</w:t>
      </w:r>
      <w:r w:rsidR="00EF188F">
        <w:rPr>
          <w:rFonts w:ascii="Arial Nova Light" w:hAnsi="Arial Nova Light" w:cs="Arial"/>
          <w:bCs/>
          <w:iCs/>
          <w:sz w:val="24"/>
          <w:szCs w:val="24"/>
        </w:rPr>
        <w:t>3</w:t>
      </w:r>
      <w:r w:rsidR="00A64056">
        <w:rPr>
          <w:rFonts w:ascii="Arial Nova Light" w:hAnsi="Arial Nova Light" w:cs="Arial"/>
          <w:bCs/>
          <w:iCs/>
          <w:sz w:val="24"/>
          <w:szCs w:val="24"/>
        </w:rPr>
        <w:t xml:space="preserve"> </w:t>
      </w:r>
    </w:p>
    <w:p w14:paraId="46D9C2D8" w14:textId="13FC433E" w:rsidR="00F86F14" w:rsidRPr="00185888" w:rsidRDefault="00EF188F" w:rsidP="00086FEB">
      <w:pPr>
        <w:ind w:left="3540" w:right="284"/>
        <w:jc w:val="both"/>
        <w:rPr>
          <w:rFonts w:ascii="Arial Nova Light" w:hAnsi="Arial Nova Light" w:cs="Arial"/>
          <w:bCs/>
          <w:i/>
          <w:sz w:val="24"/>
          <w:szCs w:val="24"/>
        </w:rPr>
      </w:pPr>
      <w:r>
        <w:rPr>
          <w:rFonts w:ascii="Arial Nova Light" w:hAnsi="Arial Nova Light" w:cs="Arial"/>
          <w:b/>
          <w:iCs/>
          <w:sz w:val="24"/>
          <w:szCs w:val="24"/>
        </w:rPr>
        <w:t>PARTE</w:t>
      </w:r>
      <w:r w:rsidR="00E07DC3">
        <w:rPr>
          <w:rFonts w:ascii="Arial Nova Light" w:hAnsi="Arial Nova Light" w:cs="Arial"/>
          <w:b/>
          <w:iCs/>
          <w:sz w:val="24"/>
          <w:szCs w:val="24"/>
        </w:rPr>
        <w:t xml:space="preserve"> </w:t>
      </w:r>
      <w:r>
        <w:rPr>
          <w:rFonts w:ascii="Arial Nova Light" w:hAnsi="Arial Nova Light" w:cs="Arial"/>
          <w:b/>
          <w:iCs/>
          <w:sz w:val="24"/>
          <w:szCs w:val="24"/>
        </w:rPr>
        <w:t>DENUNCIANTE</w:t>
      </w:r>
      <w:r w:rsidR="00F86F14" w:rsidRPr="00185888">
        <w:rPr>
          <w:rFonts w:ascii="Arial Nova Light" w:hAnsi="Arial Nova Light" w:cs="Arial"/>
          <w:b/>
          <w:iCs/>
          <w:sz w:val="24"/>
          <w:szCs w:val="24"/>
        </w:rPr>
        <w:t>:</w:t>
      </w:r>
      <w:r w:rsidR="00F86F14" w:rsidRPr="00185888">
        <w:rPr>
          <w:rFonts w:ascii="Arial Nova Light" w:eastAsia="Arial" w:hAnsi="Arial Nova Light" w:cs="Arial"/>
          <w:sz w:val="24"/>
          <w:szCs w:val="24"/>
        </w:rPr>
        <w:t xml:space="preserve"> </w:t>
      </w:r>
      <w:r>
        <w:rPr>
          <w:rFonts w:ascii="Arial Nova Light" w:hAnsi="Arial Nova Light" w:cs="Arial"/>
          <w:bCs/>
          <w:sz w:val="24"/>
          <w:szCs w:val="24"/>
        </w:rPr>
        <w:t>Jorge Humberto Mac</w:t>
      </w:r>
      <w:r w:rsidR="003A5DFC">
        <w:rPr>
          <w:rFonts w:ascii="Arial Nova Light" w:hAnsi="Arial Nova Light" w:cs="Arial"/>
          <w:bCs/>
          <w:sz w:val="24"/>
          <w:szCs w:val="24"/>
        </w:rPr>
        <w:t>í</w:t>
      </w:r>
      <w:r>
        <w:rPr>
          <w:rFonts w:ascii="Arial Nova Light" w:hAnsi="Arial Nova Light" w:cs="Arial"/>
          <w:bCs/>
          <w:sz w:val="24"/>
          <w:szCs w:val="24"/>
        </w:rPr>
        <w:t xml:space="preserve">as </w:t>
      </w:r>
      <w:r w:rsidR="003530E5">
        <w:rPr>
          <w:rFonts w:ascii="Arial Nova Light" w:hAnsi="Arial Nova Light" w:cs="Arial"/>
          <w:bCs/>
          <w:sz w:val="24"/>
          <w:szCs w:val="24"/>
        </w:rPr>
        <w:t>Guzmán</w:t>
      </w:r>
      <w:r w:rsidR="00627955">
        <w:rPr>
          <w:rFonts w:ascii="Arial Nova Light" w:hAnsi="Arial Nova Light" w:cs="Arial"/>
          <w:bCs/>
          <w:sz w:val="24"/>
          <w:szCs w:val="24"/>
        </w:rPr>
        <w:t>.</w:t>
      </w:r>
    </w:p>
    <w:p w14:paraId="2B14BE99" w14:textId="2421A935" w:rsidR="00F86F14" w:rsidRPr="00185888" w:rsidRDefault="00EF188F" w:rsidP="00086FEB">
      <w:pPr>
        <w:ind w:left="3537" w:right="284"/>
        <w:jc w:val="both"/>
        <w:rPr>
          <w:rFonts w:ascii="Arial Nova Light" w:eastAsia="Arial" w:hAnsi="Arial Nova Light" w:cs="Arial"/>
          <w:i/>
          <w:iCs/>
          <w:sz w:val="24"/>
          <w:szCs w:val="24"/>
        </w:rPr>
      </w:pPr>
      <w:r>
        <w:rPr>
          <w:rFonts w:ascii="Arial Nova Light" w:hAnsi="Arial Nova Light" w:cs="Arial"/>
          <w:b/>
          <w:iCs/>
          <w:sz w:val="24"/>
          <w:szCs w:val="24"/>
        </w:rPr>
        <w:t>PARTE DENUNCIADA</w:t>
      </w:r>
      <w:r w:rsidR="00F86F14" w:rsidRPr="00185888">
        <w:rPr>
          <w:rFonts w:ascii="Arial Nova Light" w:hAnsi="Arial Nova Light" w:cs="Arial"/>
          <w:b/>
          <w:iCs/>
          <w:sz w:val="24"/>
          <w:szCs w:val="24"/>
        </w:rPr>
        <w:t>:</w:t>
      </w:r>
      <w:r w:rsidR="00E07DC3">
        <w:rPr>
          <w:rFonts w:ascii="Arial Nova Light" w:eastAsia="Arial" w:hAnsi="Arial Nova Light" w:cs="Arial"/>
          <w:iCs/>
          <w:sz w:val="24"/>
          <w:szCs w:val="24"/>
        </w:rPr>
        <w:t xml:space="preserve"> Alejandra Peña Curiel.</w:t>
      </w:r>
    </w:p>
    <w:p w14:paraId="55E0BD29" w14:textId="15200931" w:rsidR="00F86F14" w:rsidRPr="00185888" w:rsidRDefault="00F86F14" w:rsidP="00086FEB">
      <w:pPr>
        <w:ind w:left="3537" w:right="284"/>
        <w:jc w:val="both"/>
        <w:rPr>
          <w:rFonts w:ascii="Arial Nova Light" w:eastAsia="Arial" w:hAnsi="Arial Nova Light" w:cs="Arial"/>
          <w:i/>
          <w:iCs/>
          <w:sz w:val="24"/>
          <w:szCs w:val="24"/>
        </w:rPr>
      </w:pPr>
      <w:r w:rsidRPr="00185888">
        <w:rPr>
          <w:rFonts w:ascii="Arial Nova Light" w:hAnsi="Arial Nova Light" w:cs="Arial"/>
          <w:b/>
          <w:iCs/>
          <w:sz w:val="24"/>
          <w:szCs w:val="24"/>
        </w:rPr>
        <w:t>MAGISTRATURA PONENTE</w:t>
      </w:r>
      <w:r w:rsidR="00C27D85">
        <w:rPr>
          <w:rStyle w:val="Refdenotaalpie"/>
          <w:rFonts w:ascii="Arial Nova Light" w:hAnsi="Arial Nova Light" w:cs="Arial"/>
          <w:b/>
          <w:iCs/>
          <w:sz w:val="24"/>
          <w:szCs w:val="24"/>
        </w:rPr>
        <w:footnoteReference w:id="2"/>
      </w:r>
      <w:r w:rsidRPr="00185888">
        <w:rPr>
          <w:rFonts w:ascii="Arial Nova Light" w:hAnsi="Arial Nova Light" w:cs="Arial"/>
          <w:b/>
          <w:iCs/>
          <w:sz w:val="24"/>
          <w:szCs w:val="24"/>
        </w:rPr>
        <w:t>:</w:t>
      </w:r>
      <w:r w:rsidRPr="00185888">
        <w:rPr>
          <w:rFonts w:ascii="Arial Nova Light" w:eastAsia="Arial" w:hAnsi="Arial Nova Light" w:cs="Arial"/>
          <w:iCs/>
          <w:sz w:val="24"/>
          <w:szCs w:val="24"/>
        </w:rPr>
        <w:t xml:space="preserve"> Néstor Enrique Rivera López.</w:t>
      </w:r>
    </w:p>
    <w:p w14:paraId="20E2D066" w14:textId="155824AE" w:rsidR="00F86F14" w:rsidRDefault="00F86F14" w:rsidP="00086FEB">
      <w:pPr>
        <w:ind w:left="3537" w:right="284"/>
        <w:jc w:val="both"/>
        <w:rPr>
          <w:rFonts w:ascii="Arial Nova Light" w:eastAsia="Arial" w:hAnsi="Arial Nova Light" w:cs="Arial"/>
          <w:iCs/>
          <w:sz w:val="24"/>
          <w:szCs w:val="24"/>
        </w:rPr>
      </w:pPr>
      <w:r w:rsidRPr="00185888">
        <w:rPr>
          <w:rFonts w:ascii="Arial Nova Light" w:hAnsi="Arial Nova Light" w:cs="Arial"/>
          <w:b/>
          <w:iCs/>
          <w:sz w:val="24"/>
          <w:szCs w:val="24"/>
        </w:rPr>
        <w:t>SECRETARIA DE ESTUDIO:</w:t>
      </w:r>
      <w:r w:rsidRPr="00185888">
        <w:rPr>
          <w:rFonts w:ascii="Arial Nova Light" w:eastAsia="Arial" w:hAnsi="Arial Nova Light" w:cs="Arial"/>
          <w:iCs/>
          <w:sz w:val="24"/>
          <w:szCs w:val="24"/>
        </w:rPr>
        <w:t xml:space="preserve"> María del Carmen Zúñiga Ramírez.</w:t>
      </w:r>
    </w:p>
    <w:p w14:paraId="05C3037F" w14:textId="18EB6F54" w:rsidR="00FB2384" w:rsidRPr="001448A1" w:rsidRDefault="00FB2384" w:rsidP="00086FEB">
      <w:pPr>
        <w:ind w:left="3537" w:right="284"/>
        <w:jc w:val="both"/>
        <w:rPr>
          <w:rFonts w:ascii="Arial Nova Light" w:eastAsia="Arial" w:hAnsi="Arial Nova Light" w:cs="Arial"/>
          <w:sz w:val="24"/>
          <w:szCs w:val="24"/>
        </w:rPr>
      </w:pPr>
      <w:r>
        <w:rPr>
          <w:rFonts w:ascii="Arial Nova Light" w:hAnsi="Arial Nova Light" w:cs="Arial"/>
          <w:b/>
          <w:iCs/>
          <w:sz w:val="24"/>
          <w:szCs w:val="24"/>
        </w:rPr>
        <w:t>COLABORARON:</w:t>
      </w:r>
      <w:r>
        <w:rPr>
          <w:rFonts w:ascii="Arial Nova Light" w:eastAsia="Arial" w:hAnsi="Arial Nova Light" w:cs="Arial"/>
          <w:i/>
          <w:iCs/>
          <w:sz w:val="24"/>
          <w:szCs w:val="24"/>
        </w:rPr>
        <w:t xml:space="preserve"> </w:t>
      </w:r>
      <w:r>
        <w:rPr>
          <w:rFonts w:ascii="Arial Nova Light" w:eastAsia="Arial" w:hAnsi="Arial Nova Light" w:cs="Arial"/>
          <w:sz w:val="24"/>
          <w:szCs w:val="24"/>
        </w:rPr>
        <w:t>Valeria Yandú Acero Bolaño y Clara Guadalupe Martínez Vázquez.</w:t>
      </w:r>
    </w:p>
    <w:p w14:paraId="3861A2B6" w14:textId="713EC6BD" w:rsidR="00F86F14" w:rsidRPr="00F86F14" w:rsidRDefault="00112F88" w:rsidP="002D1E0D">
      <w:pPr>
        <w:spacing w:line="360" w:lineRule="auto"/>
        <w:ind w:left="-1985" w:right="-2" w:firstLine="1134"/>
        <w:jc w:val="right"/>
        <w:rPr>
          <w:rFonts w:ascii="Arial Nova Light" w:hAnsi="Arial Nova Light" w:cs="Arial"/>
          <w:i/>
          <w:sz w:val="24"/>
          <w:szCs w:val="24"/>
        </w:rPr>
      </w:pPr>
      <w:r>
        <w:rPr>
          <w:rFonts w:ascii="Arial Nova Light" w:hAnsi="Arial Nova Light" w:cs="Arial"/>
          <w:sz w:val="24"/>
          <w:szCs w:val="24"/>
        </w:rPr>
        <w:t xml:space="preserve">  </w:t>
      </w:r>
      <w:r w:rsidR="00B64238">
        <w:rPr>
          <w:rFonts w:ascii="Arial Nova Light" w:hAnsi="Arial Nova Light" w:cs="Arial"/>
          <w:sz w:val="24"/>
          <w:szCs w:val="24"/>
        </w:rPr>
        <w:t xml:space="preserve">  </w:t>
      </w:r>
      <w:r w:rsidR="008A65F4">
        <w:rPr>
          <w:rFonts w:ascii="Arial Nova Light" w:hAnsi="Arial Nova Light" w:cs="Arial"/>
          <w:sz w:val="24"/>
          <w:szCs w:val="24"/>
        </w:rPr>
        <w:t xml:space="preserve"> </w:t>
      </w:r>
      <w:r w:rsidR="00F86F14" w:rsidRPr="00F86F14">
        <w:rPr>
          <w:rFonts w:ascii="Arial Nova Light" w:hAnsi="Arial Nova Light" w:cs="Arial"/>
          <w:sz w:val="24"/>
          <w:szCs w:val="24"/>
        </w:rPr>
        <w:t xml:space="preserve">Aguascalientes, Aguascalientes, a </w:t>
      </w:r>
      <w:r w:rsidR="008A65F4">
        <w:rPr>
          <w:rFonts w:ascii="Arial Nova Light" w:hAnsi="Arial Nova Light" w:cs="Arial"/>
          <w:sz w:val="24"/>
          <w:szCs w:val="24"/>
        </w:rPr>
        <w:t>diecinueve</w:t>
      </w:r>
      <w:r w:rsidR="00FB2384">
        <w:rPr>
          <w:rFonts w:ascii="Arial Nova Light" w:hAnsi="Arial Nova Light" w:cs="Arial"/>
          <w:sz w:val="24"/>
          <w:szCs w:val="24"/>
        </w:rPr>
        <w:t xml:space="preserve"> </w:t>
      </w:r>
      <w:r w:rsidR="00F86F14" w:rsidRPr="00F86F14">
        <w:rPr>
          <w:rFonts w:ascii="Arial Nova Light" w:hAnsi="Arial Nova Light" w:cs="Arial"/>
          <w:sz w:val="24"/>
          <w:szCs w:val="24"/>
        </w:rPr>
        <w:t>de abri</w:t>
      </w:r>
      <w:r w:rsidR="00627E94">
        <w:rPr>
          <w:rFonts w:ascii="Arial Nova Light" w:hAnsi="Arial Nova Light" w:cs="Arial"/>
          <w:sz w:val="24"/>
          <w:szCs w:val="24"/>
        </w:rPr>
        <w:t>l de dos mil</w:t>
      </w:r>
      <w:r w:rsidR="002D1E0D">
        <w:rPr>
          <w:rFonts w:ascii="Arial Nova Light" w:hAnsi="Arial Nova Light" w:cs="Arial"/>
          <w:sz w:val="24"/>
          <w:szCs w:val="24"/>
        </w:rPr>
        <w:t xml:space="preserve"> </w:t>
      </w:r>
      <w:r w:rsidR="00627E94">
        <w:rPr>
          <w:rFonts w:ascii="Arial Nova Light" w:hAnsi="Arial Nova Light" w:cs="Arial"/>
          <w:sz w:val="24"/>
          <w:szCs w:val="24"/>
        </w:rPr>
        <w:t>veinticuatro.</w:t>
      </w:r>
    </w:p>
    <w:p w14:paraId="7D8E03A7" w14:textId="58054374" w:rsidR="003E48C4" w:rsidRPr="00B70484" w:rsidRDefault="003E48C4" w:rsidP="00B70484">
      <w:pPr>
        <w:spacing w:line="360" w:lineRule="auto"/>
        <w:ind w:right="36"/>
        <w:jc w:val="both"/>
        <w:rPr>
          <w:rFonts w:ascii="Arial Nova Light" w:eastAsia="Arial Nova" w:hAnsi="Arial Nova Light" w:cs="Arial"/>
          <w:sz w:val="24"/>
          <w:szCs w:val="24"/>
        </w:rPr>
      </w:pPr>
      <w:r w:rsidRPr="00B70484">
        <w:rPr>
          <w:rFonts w:ascii="Arial Nova Light" w:hAnsi="Arial Nova Light" w:cs="Arial"/>
          <w:b/>
          <w:color w:val="000000"/>
          <w:sz w:val="24"/>
          <w:szCs w:val="24"/>
        </w:rPr>
        <w:t xml:space="preserve">ACUERDO PLENARIO </w:t>
      </w:r>
      <w:r w:rsidRPr="00B70484">
        <w:rPr>
          <w:rFonts w:ascii="Arial Nova Light" w:hAnsi="Arial Nova Light" w:cs="Arial"/>
          <w:color w:val="000000"/>
          <w:sz w:val="24"/>
          <w:szCs w:val="24"/>
        </w:rPr>
        <w:t xml:space="preserve">que </w:t>
      </w:r>
      <w:r w:rsidRPr="00B70484">
        <w:rPr>
          <w:rFonts w:ascii="Arial Nova Light" w:hAnsi="Arial Nova Light" w:cs="Arial"/>
          <w:b/>
          <w:bCs/>
          <w:color w:val="000000"/>
          <w:sz w:val="24"/>
          <w:szCs w:val="24"/>
        </w:rPr>
        <w:t>declara cumplid</w:t>
      </w:r>
      <w:r w:rsidR="007B58BC" w:rsidRPr="00B70484">
        <w:rPr>
          <w:rFonts w:ascii="Arial Nova Light" w:hAnsi="Arial Nova Light" w:cs="Arial"/>
          <w:b/>
          <w:bCs/>
          <w:color w:val="000000"/>
          <w:sz w:val="24"/>
          <w:szCs w:val="24"/>
        </w:rPr>
        <w:t xml:space="preserve">o </w:t>
      </w:r>
      <w:r w:rsidR="00627955" w:rsidRPr="00B70484">
        <w:rPr>
          <w:rFonts w:ascii="Arial Nova Light" w:hAnsi="Arial Nova Light" w:cs="Arial"/>
          <w:b/>
          <w:bCs/>
          <w:color w:val="000000"/>
          <w:sz w:val="24"/>
          <w:szCs w:val="24"/>
        </w:rPr>
        <w:t xml:space="preserve">lo dictado </w:t>
      </w:r>
      <w:r w:rsidR="00FB2384">
        <w:rPr>
          <w:rFonts w:ascii="Arial Nova Light" w:hAnsi="Arial Nova Light" w:cs="Arial"/>
          <w:b/>
          <w:bCs/>
          <w:color w:val="000000"/>
          <w:sz w:val="24"/>
          <w:szCs w:val="24"/>
        </w:rPr>
        <w:t>mediante</w:t>
      </w:r>
      <w:r w:rsidR="00EA2E38">
        <w:rPr>
          <w:rFonts w:ascii="Arial Nova Light" w:hAnsi="Arial Nova Light" w:cs="Arial"/>
          <w:b/>
          <w:bCs/>
          <w:color w:val="000000"/>
          <w:sz w:val="24"/>
          <w:szCs w:val="24"/>
        </w:rPr>
        <w:t xml:space="preserve"> </w:t>
      </w:r>
      <w:r w:rsidR="000D0EAB">
        <w:rPr>
          <w:rFonts w:ascii="Arial Nova Light" w:hAnsi="Arial Nova Light" w:cs="Arial"/>
          <w:b/>
          <w:bCs/>
          <w:color w:val="000000"/>
          <w:sz w:val="24"/>
          <w:szCs w:val="24"/>
        </w:rPr>
        <w:t>decisión</w:t>
      </w:r>
      <w:r w:rsidR="00B70484" w:rsidRPr="00B70484">
        <w:rPr>
          <w:rFonts w:ascii="Arial Nova Light" w:hAnsi="Arial Nova Light" w:cs="Arial"/>
          <w:b/>
          <w:bCs/>
          <w:color w:val="000000"/>
          <w:sz w:val="24"/>
          <w:szCs w:val="24"/>
        </w:rPr>
        <w:t xml:space="preserve"> </w:t>
      </w:r>
      <w:r w:rsidR="000D0EAB">
        <w:rPr>
          <w:rFonts w:ascii="Arial Nova Light" w:hAnsi="Arial Nova Light" w:cs="Arial"/>
          <w:b/>
          <w:bCs/>
          <w:color w:val="000000"/>
          <w:sz w:val="24"/>
          <w:szCs w:val="24"/>
        </w:rPr>
        <w:t>colegiada</w:t>
      </w:r>
      <w:r w:rsidR="00B70484" w:rsidRPr="00B70484">
        <w:rPr>
          <w:rFonts w:ascii="Arial Nova Light" w:hAnsi="Arial Nova Light" w:cs="Arial"/>
          <w:b/>
          <w:bCs/>
          <w:color w:val="000000"/>
          <w:sz w:val="24"/>
          <w:szCs w:val="24"/>
        </w:rPr>
        <w:t xml:space="preserve"> </w:t>
      </w:r>
      <w:bookmarkStart w:id="2" w:name="_Hlk101099965"/>
      <w:r w:rsidR="00FB2384">
        <w:rPr>
          <w:rFonts w:ascii="Arial Nova Light" w:hAnsi="Arial Nova Light" w:cs="Arial"/>
          <w:b/>
          <w:bCs/>
          <w:color w:val="000000"/>
          <w:sz w:val="24"/>
          <w:szCs w:val="24"/>
        </w:rPr>
        <w:t xml:space="preserve">por </w:t>
      </w:r>
      <w:r w:rsidR="003A5DFC">
        <w:rPr>
          <w:rFonts w:ascii="Arial Nova Light" w:hAnsi="Arial Nova Light" w:cs="Arial"/>
          <w:b/>
          <w:bCs/>
          <w:color w:val="000000"/>
          <w:sz w:val="24"/>
          <w:szCs w:val="24"/>
        </w:rPr>
        <w:t>la</w:t>
      </w:r>
      <w:r w:rsidR="00FB2384">
        <w:rPr>
          <w:rFonts w:ascii="Arial Nova Light" w:hAnsi="Arial Nova Light" w:cs="Arial"/>
          <w:b/>
          <w:bCs/>
          <w:color w:val="000000"/>
          <w:sz w:val="24"/>
          <w:szCs w:val="24"/>
        </w:rPr>
        <w:t xml:space="preserve"> que se ordenó </w:t>
      </w:r>
      <w:r w:rsidR="00B70484" w:rsidRPr="00B70484">
        <w:rPr>
          <w:rFonts w:ascii="Arial Nova Light" w:eastAsia="Arial Nova" w:hAnsi="Arial Nova Light" w:cs="Arial"/>
          <w:sz w:val="24"/>
          <w:szCs w:val="24"/>
        </w:rPr>
        <w:t xml:space="preserve">al </w:t>
      </w:r>
      <w:proofErr w:type="gramStart"/>
      <w:r w:rsidR="00B70484" w:rsidRPr="00B70484">
        <w:rPr>
          <w:rFonts w:ascii="Arial Nova Light" w:eastAsia="Arial Nova" w:hAnsi="Arial Nova Light" w:cs="Arial"/>
          <w:sz w:val="24"/>
          <w:szCs w:val="24"/>
        </w:rPr>
        <w:t>Secretario Ejecutivo</w:t>
      </w:r>
      <w:proofErr w:type="gramEnd"/>
      <w:r w:rsidR="00BB353A">
        <w:rPr>
          <w:rFonts w:ascii="Arial Nova Light" w:eastAsia="Arial Nova" w:hAnsi="Arial Nova Light" w:cs="Arial"/>
          <w:sz w:val="24"/>
          <w:szCs w:val="24"/>
        </w:rPr>
        <w:t xml:space="preserve"> </w:t>
      </w:r>
      <w:r w:rsidR="00BB353A" w:rsidRPr="00B70484">
        <w:rPr>
          <w:rFonts w:ascii="Arial Nova Light" w:eastAsia="Arial Nova" w:hAnsi="Arial Nova Light" w:cs="Arial"/>
          <w:sz w:val="24"/>
          <w:szCs w:val="24"/>
        </w:rPr>
        <w:t xml:space="preserve">Interino </w:t>
      </w:r>
      <w:r w:rsidR="00B70484" w:rsidRPr="00B70484">
        <w:rPr>
          <w:rFonts w:ascii="Arial Nova Light" w:eastAsia="Arial Nova" w:hAnsi="Arial Nova Light" w:cs="Arial"/>
          <w:sz w:val="24"/>
          <w:szCs w:val="24"/>
        </w:rPr>
        <w:t xml:space="preserve">del Instituto Estatal Electoral, </w:t>
      </w:r>
      <w:bookmarkEnd w:id="2"/>
      <w:r w:rsidR="00B70484" w:rsidRPr="00B70484">
        <w:rPr>
          <w:rFonts w:ascii="Arial Nova Light" w:eastAsia="Arial Nova" w:hAnsi="Arial Nova Light" w:cs="Arial"/>
          <w:sz w:val="24"/>
          <w:szCs w:val="24"/>
        </w:rPr>
        <w:t>que en cumplimiento de sus atribuciones, valor</w:t>
      </w:r>
      <w:r w:rsidR="00E07DC3">
        <w:rPr>
          <w:rFonts w:ascii="Arial Nova Light" w:eastAsia="Arial Nova" w:hAnsi="Arial Nova Light" w:cs="Arial"/>
          <w:sz w:val="24"/>
          <w:szCs w:val="24"/>
        </w:rPr>
        <w:t>ara</w:t>
      </w:r>
      <w:r w:rsidR="00B70484" w:rsidRPr="00B70484">
        <w:rPr>
          <w:rFonts w:ascii="Arial Nova Light" w:eastAsia="Arial Nova" w:hAnsi="Arial Nova Light" w:cs="Arial"/>
          <w:sz w:val="24"/>
          <w:szCs w:val="24"/>
        </w:rPr>
        <w:t xml:space="preserve"> sobre </w:t>
      </w:r>
      <w:r w:rsidR="003A5DFC">
        <w:rPr>
          <w:rFonts w:ascii="Arial Nova Light" w:eastAsia="Arial Nova" w:hAnsi="Arial Nova Light" w:cs="Arial"/>
          <w:sz w:val="24"/>
          <w:szCs w:val="24"/>
        </w:rPr>
        <w:t>la</w:t>
      </w:r>
      <w:r w:rsidR="00B70484" w:rsidRPr="00B70484">
        <w:rPr>
          <w:rFonts w:ascii="Arial Nova Light" w:eastAsia="Arial Nova" w:hAnsi="Arial Nova Light" w:cs="Arial"/>
          <w:sz w:val="24"/>
          <w:szCs w:val="24"/>
        </w:rPr>
        <w:t xml:space="preserve"> admisión y en su caso </w:t>
      </w:r>
      <w:r w:rsidR="00EA2E38">
        <w:rPr>
          <w:rFonts w:ascii="Arial Nova Light" w:eastAsia="Arial Nova" w:hAnsi="Arial Nova Light" w:cs="Arial"/>
          <w:sz w:val="24"/>
          <w:szCs w:val="24"/>
        </w:rPr>
        <w:t xml:space="preserve">el </w:t>
      </w:r>
      <w:r w:rsidR="00B70484" w:rsidRPr="00B70484">
        <w:rPr>
          <w:rFonts w:ascii="Arial Nova Light" w:eastAsia="Arial Nova" w:hAnsi="Arial Nova Light" w:cs="Arial"/>
          <w:sz w:val="24"/>
          <w:szCs w:val="24"/>
        </w:rPr>
        <w:t>desechamiento de la denuncia, por ser quien le pone fin a un procedimiento.</w:t>
      </w:r>
    </w:p>
    <w:p w14:paraId="62CC353D" w14:textId="77777777" w:rsidR="00EF188F" w:rsidRDefault="008B11F9" w:rsidP="00EF188F">
      <w:pPr>
        <w:pStyle w:val="NormalWeb"/>
        <w:numPr>
          <w:ilvl w:val="0"/>
          <w:numId w:val="1"/>
        </w:numPr>
        <w:tabs>
          <w:tab w:val="left" w:pos="284"/>
        </w:tabs>
        <w:spacing w:before="0" w:beforeAutospacing="0" w:after="0" w:afterAutospacing="0" w:line="360" w:lineRule="auto"/>
        <w:ind w:left="0" w:firstLine="0"/>
        <w:contextualSpacing/>
        <w:mirrorIndents/>
        <w:jc w:val="both"/>
        <w:rPr>
          <w:rFonts w:ascii="Arial Nova Light" w:hAnsi="Arial Nova Light" w:cs="Arial"/>
        </w:rPr>
      </w:pPr>
      <w:r w:rsidRPr="00F86F14">
        <w:rPr>
          <w:rFonts w:ascii="Arial Nova Light" w:hAnsi="Arial Nova Light" w:cs="Arial"/>
          <w:b/>
        </w:rPr>
        <w:t xml:space="preserve">ANTECEDENTES. </w:t>
      </w:r>
      <w:r w:rsidRPr="00F86F14">
        <w:rPr>
          <w:rFonts w:ascii="Arial Nova Light" w:hAnsi="Arial Nova Light" w:cs="Arial"/>
        </w:rPr>
        <w:t xml:space="preserve">Las fechas se refieren al año dos </w:t>
      </w:r>
      <w:r w:rsidR="00F86F14" w:rsidRPr="00F86F14">
        <w:rPr>
          <w:rFonts w:ascii="Arial Nova Light" w:hAnsi="Arial Nova Light" w:cs="Arial"/>
        </w:rPr>
        <w:t>mil veinticuatro</w:t>
      </w:r>
      <w:r w:rsidRPr="00F86F14">
        <w:rPr>
          <w:rFonts w:ascii="Arial Nova Light" w:hAnsi="Arial Nova Light" w:cs="Arial"/>
        </w:rPr>
        <w:t xml:space="preserve">, salvo precisión en contrario. </w:t>
      </w:r>
    </w:p>
    <w:p w14:paraId="2AC2F4E6" w14:textId="77777777" w:rsidR="00B70484" w:rsidRDefault="00B70484" w:rsidP="00B70484">
      <w:pPr>
        <w:pStyle w:val="NormalWeb"/>
        <w:tabs>
          <w:tab w:val="left" w:pos="284"/>
        </w:tabs>
        <w:spacing w:before="0" w:beforeAutospacing="0" w:after="0" w:afterAutospacing="0" w:line="360" w:lineRule="auto"/>
        <w:ind w:left="1416"/>
        <w:contextualSpacing/>
        <w:mirrorIndents/>
        <w:jc w:val="both"/>
        <w:rPr>
          <w:rFonts w:ascii="Arial Nova Light" w:hAnsi="Arial Nova Light" w:cs="Arial"/>
        </w:rPr>
      </w:pPr>
    </w:p>
    <w:p w14:paraId="68867C86" w14:textId="15309777" w:rsidR="00B70484" w:rsidRDefault="00B70484" w:rsidP="00B70484">
      <w:pPr>
        <w:pBdr>
          <w:top w:val="nil"/>
          <w:left w:val="nil"/>
          <w:bottom w:val="nil"/>
          <w:right w:val="nil"/>
          <w:between w:val="nil"/>
        </w:pBdr>
        <w:tabs>
          <w:tab w:val="left" w:pos="567"/>
        </w:tabs>
        <w:spacing w:after="0" w:line="360" w:lineRule="auto"/>
        <w:ind w:right="36"/>
        <w:jc w:val="both"/>
        <w:rPr>
          <w:rFonts w:ascii="Arial Nova Light" w:hAnsi="Arial Nova Light" w:cs="Arial"/>
          <w:b/>
          <w:bCs/>
          <w:sz w:val="24"/>
          <w:szCs w:val="24"/>
        </w:rPr>
      </w:pPr>
      <w:r>
        <w:rPr>
          <w:rFonts w:ascii="Arial Nova Light" w:hAnsi="Arial Nova Light" w:cs="Arial"/>
          <w:b/>
          <w:sz w:val="24"/>
          <w:szCs w:val="24"/>
        </w:rPr>
        <w:t>1.1</w:t>
      </w:r>
      <w:r w:rsidR="004745F1" w:rsidRPr="00B70484">
        <w:rPr>
          <w:rFonts w:ascii="Arial Nova Light" w:hAnsi="Arial Nova Light" w:cs="Arial"/>
          <w:b/>
          <w:sz w:val="24"/>
          <w:szCs w:val="24"/>
        </w:rPr>
        <w:t xml:space="preserve">Presentación </w:t>
      </w:r>
      <w:r w:rsidR="00D41EC7" w:rsidRPr="00B70484">
        <w:rPr>
          <w:rFonts w:ascii="Arial Nova Light" w:hAnsi="Arial Nova Light" w:cs="Arial"/>
          <w:b/>
          <w:sz w:val="24"/>
          <w:szCs w:val="24"/>
        </w:rPr>
        <w:t xml:space="preserve">del </w:t>
      </w:r>
      <w:r w:rsidR="00EF188F" w:rsidRPr="00B70484">
        <w:rPr>
          <w:rFonts w:ascii="Arial Nova Light" w:hAnsi="Arial Nova Light" w:cs="Arial"/>
          <w:b/>
          <w:sz w:val="24"/>
          <w:szCs w:val="24"/>
        </w:rPr>
        <w:t>Procedimiento Especial Sancionador</w:t>
      </w:r>
      <w:r w:rsidR="00A43FD4" w:rsidRPr="00B70484">
        <w:rPr>
          <w:rFonts w:ascii="Arial Nova Light" w:hAnsi="Arial Nova Light" w:cs="Arial"/>
          <w:b/>
          <w:sz w:val="24"/>
          <w:szCs w:val="24"/>
        </w:rPr>
        <w:t xml:space="preserve">: </w:t>
      </w:r>
      <w:r w:rsidRPr="00B70484">
        <w:rPr>
          <w:rFonts w:ascii="Arial Nova Light" w:hAnsi="Arial Nova Light" w:cs="Arial"/>
          <w:sz w:val="24"/>
          <w:szCs w:val="24"/>
        </w:rPr>
        <w:t xml:space="preserve">El </w:t>
      </w:r>
      <w:r w:rsidRPr="00B70484">
        <w:rPr>
          <w:rFonts w:ascii="Arial Nova Light" w:eastAsia="Calibri" w:hAnsi="Arial Nova Light" w:cs="Andalus"/>
          <w:sz w:val="24"/>
          <w:szCs w:val="24"/>
        </w:rPr>
        <w:t>cuatro de diciembre de dos mil veintitrés</w:t>
      </w:r>
      <w:r w:rsidRPr="00B70484">
        <w:rPr>
          <w:rFonts w:ascii="Arial Nova Light" w:hAnsi="Arial Nova Light" w:cs="Arial"/>
          <w:sz w:val="24"/>
          <w:szCs w:val="24"/>
        </w:rPr>
        <w:t xml:space="preserve">, Jorge Humberto Macías Guzmán en su calidad de ciudadano, presentó una denuncia en contra de Alejandra Peña Curiel, Regidora del Ayuntamiento de Aguascalientes, por la presunta realización de actos </w:t>
      </w:r>
      <w:r w:rsidRPr="00B70484">
        <w:rPr>
          <w:rFonts w:ascii="Arial Nova Light" w:hAnsi="Arial Nova Light" w:cs="Arial"/>
          <w:b/>
          <w:bCs/>
          <w:sz w:val="24"/>
          <w:szCs w:val="24"/>
        </w:rPr>
        <w:t>anticipados de campaña, violación al principio de legalidad y afectación a la equidad en la contienda.</w:t>
      </w:r>
    </w:p>
    <w:p w14:paraId="21F11938" w14:textId="77777777" w:rsidR="003530E5" w:rsidRDefault="003530E5" w:rsidP="003530E5">
      <w:pPr>
        <w:shd w:val="clear" w:color="auto" w:fill="FFFFFF"/>
        <w:tabs>
          <w:tab w:val="left" w:pos="426"/>
        </w:tabs>
        <w:spacing w:after="0" w:line="360" w:lineRule="auto"/>
        <w:jc w:val="both"/>
        <w:rPr>
          <w:rFonts w:ascii="Arial Nova Light" w:eastAsia="Times New Roman" w:hAnsi="Arial Nova Light" w:cs="Arial"/>
          <w:sz w:val="24"/>
          <w:szCs w:val="24"/>
        </w:rPr>
      </w:pPr>
    </w:p>
    <w:p w14:paraId="649D76F7" w14:textId="6A4C7BEF" w:rsidR="003530E5" w:rsidRPr="003530E5" w:rsidRDefault="00EB3A0E" w:rsidP="003530E5">
      <w:pPr>
        <w:shd w:val="clear" w:color="auto" w:fill="FFFFFF"/>
        <w:tabs>
          <w:tab w:val="left" w:pos="426"/>
        </w:tabs>
        <w:spacing w:after="0" w:line="360" w:lineRule="auto"/>
        <w:jc w:val="both"/>
        <w:rPr>
          <w:rFonts w:ascii="Arial Nova Light" w:eastAsia="Times New Roman" w:hAnsi="Arial Nova Light" w:cs="Arial"/>
          <w:sz w:val="24"/>
          <w:szCs w:val="24"/>
        </w:rPr>
      </w:pPr>
      <w:r w:rsidRPr="003A5DFC">
        <w:rPr>
          <w:rFonts w:ascii="Arial Nova Light" w:eastAsia="Times New Roman" w:hAnsi="Arial Nova Light" w:cs="Arial"/>
          <w:b/>
          <w:bCs/>
          <w:sz w:val="24"/>
          <w:szCs w:val="24"/>
        </w:rPr>
        <w:t>1.2</w:t>
      </w:r>
      <w:r w:rsidR="003A5DFC">
        <w:rPr>
          <w:rFonts w:ascii="Arial Nova Light" w:eastAsia="Times New Roman" w:hAnsi="Arial Nova Light" w:cs="Arial"/>
          <w:b/>
          <w:bCs/>
          <w:sz w:val="24"/>
          <w:szCs w:val="24"/>
        </w:rPr>
        <w:t xml:space="preserve"> </w:t>
      </w:r>
      <w:r w:rsidRPr="00EB3A0E">
        <w:rPr>
          <w:rFonts w:ascii="Arial Nova Light" w:eastAsia="Times New Roman" w:hAnsi="Arial Nova Light" w:cs="Arial"/>
          <w:b/>
          <w:bCs/>
          <w:sz w:val="24"/>
          <w:szCs w:val="24"/>
        </w:rPr>
        <w:t>Turno.</w:t>
      </w:r>
      <w:r>
        <w:rPr>
          <w:rFonts w:ascii="Arial Nova Light" w:eastAsia="Times New Roman" w:hAnsi="Arial Nova Light" w:cs="Arial"/>
          <w:sz w:val="24"/>
          <w:szCs w:val="24"/>
        </w:rPr>
        <w:t xml:space="preserve"> El</w:t>
      </w:r>
      <w:r w:rsidR="003530E5" w:rsidRPr="003530E5">
        <w:rPr>
          <w:rFonts w:ascii="Arial Nova Light" w:eastAsia="Times New Roman" w:hAnsi="Arial Nova Light" w:cs="Arial"/>
          <w:sz w:val="24"/>
          <w:szCs w:val="24"/>
        </w:rPr>
        <w:t xml:space="preserve"> dieciocho de diciembre de dos mil veintitrés </w:t>
      </w:r>
      <w:r w:rsidR="00BB6E65">
        <w:rPr>
          <w:rFonts w:ascii="Arial Nova Light" w:eastAsia="Times New Roman" w:hAnsi="Arial Nova Light" w:cs="Arial"/>
          <w:sz w:val="24"/>
          <w:szCs w:val="24"/>
        </w:rPr>
        <w:t xml:space="preserve">se turnó a la </w:t>
      </w:r>
      <w:r w:rsidR="00BB6E65" w:rsidRPr="003530E5">
        <w:rPr>
          <w:rFonts w:ascii="Arial Nova Light" w:eastAsia="Times New Roman" w:hAnsi="Arial Nova Light" w:cs="Arial"/>
          <w:sz w:val="24"/>
          <w:szCs w:val="24"/>
        </w:rPr>
        <w:t>Ponencia del Magistrado en funciones Néstor Enrique Rivera López</w:t>
      </w:r>
      <w:r w:rsidR="00BB6E65">
        <w:rPr>
          <w:rFonts w:ascii="Arial Nova Light" w:eastAsia="Times New Roman" w:hAnsi="Arial Nova Light" w:cs="Arial"/>
          <w:sz w:val="24"/>
          <w:szCs w:val="24"/>
        </w:rPr>
        <w:t xml:space="preserve">, asignándole el </w:t>
      </w:r>
      <w:r w:rsidR="003530E5" w:rsidRPr="003530E5">
        <w:rPr>
          <w:rFonts w:ascii="Arial Nova Light" w:eastAsia="Times New Roman" w:hAnsi="Arial Nova Light" w:cs="Arial"/>
          <w:sz w:val="24"/>
          <w:szCs w:val="24"/>
        </w:rPr>
        <w:t xml:space="preserve">número de expediente </w:t>
      </w:r>
      <w:r w:rsidR="003530E5" w:rsidRPr="003530E5">
        <w:rPr>
          <w:rFonts w:ascii="Arial Nova Light" w:eastAsia="Times New Roman" w:hAnsi="Arial Nova Light" w:cs="Arial"/>
          <w:b/>
          <w:sz w:val="24"/>
          <w:szCs w:val="24"/>
        </w:rPr>
        <w:t>TEEA-PES-006/2023</w:t>
      </w:r>
      <w:r w:rsidR="00BB6E65">
        <w:rPr>
          <w:rFonts w:ascii="Arial Nova Light" w:eastAsia="Times New Roman" w:hAnsi="Arial Nova Light" w:cs="Arial"/>
          <w:b/>
          <w:sz w:val="24"/>
          <w:szCs w:val="24"/>
        </w:rPr>
        <w:t xml:space="preserve">. </w:t>
      </w:r>
    </w:p>
    <w:p w14:paraId="71373BCB" w14:textId="75559175" w:rsidR="00E74867" w:rsidRPr="00B70484" w:rsidRDefault="00E74867" w:rsidP="00B70484">
      <w:pPr>
        <w:pStyle w:val="NormalWeb"/>
        <w:tabs>
          <w:tab w:val="left" w:pos="284"/>
        </w:tabs>
        <w:spacing w:before="0" w:beforeAutospacing="0" w:after="0" w:afterAutospacing="0" w:line="360" w:lineRule="auto"/>
        <w:contextualSpacing/>
        <w:mirrorIndents/>
        <w:jc w:val="both"/>
        <w:rPr>
          <w:rFonts w:ascii="Arial Nova Light" w:hAnsi="Arial Nova Light" w:cs="Arial"/>
          <w:b/>
        </w:rPr>
      </w:pPr>
    </w:p>
    <w:p w14:paraId="231238E8" w14:textId="77777777" w:rsidR="00EB3A0E" w:rsidRDefault="00EB3A0E" w:rsidP="00656DAB">
      <w:pPr>
        <w:pStyle w:val="Prrafodelista"/>
        <w:spacing w:line="360" w:lineRule="auto"/>
        <w:ind w:left="372"/>
        <w:jc w:val="both"/>
        <w:rPr>
          <w:rFonts w:ascii="Arial Nova Light" w:hAnsi="Arial Nova Light" w:cs="Arial"/>
          <w:b/>
          <w:sz w:val="24"/>
          <w:szCs w:val="24"/>
        </w:rPr>
      </w:pPr>
    </w:p>
    <w:p w14:paraId="5D50B8ED" w14:textId="017C753F" w:rsidR="002F278A" w:rsidRPr="002F278A" w:rsidRDefault="008756F2" w:rsidP="00656DAB">
      <w:pPr>
        <w:pStyle w:val="Prrafodelista"/>
        <w:spacing w:line="360" w:lineRule="auto"/>
        <w:ind w:left="372"/>
        <w:jc w:val="both"/>
        <w:rPr>
          <w:rFonts w:ascii="Arial Nova Light" w:hAnsi="Arial Nova Light"/>
          <w:sz w:val="24"/>
          <w:szCs w:val="24"/>
        </w:rPr>
      </w:pPr>
      <w:r>
        <w:rPr>
          <w:rFonts w:ascii="Arial Nova Light" w:hAnsi="Arial Nova Light" w:cs="Arial"/>
          <w:b/>
          <w:sz w:val="24"/>
          <w:szCs w:val="24"/>
        </w:rPr>
        <w:t>1.</w:t>
      </w:r>
      <w:r w:rsidR="003A5DFC">
        <w:rPr>
          <w:rFonts w:ascii="Arial Nova Light" w:hAnsi="Arial Nova Light" w:cs="Arial"/>
          <w:b/>
          <w:sz w:val="24"/>
          <w:szCs w:val="24"/>
        </w:rPr>
        <w:t>3</w:t>
      </w:r>
      <w:r w:rsidR="00825CA9">
        <w:rPr>
          <w:rFonts w:ascii="Arial Nova Light" w:hAnsi="Arial Nova Light" w:cs="Arial"/>
          <w:b/>
          <w:sz w:val="24"/>
          <w:szCs w:val="24"/>
        </w:rPr>
        <w:t xml:space="preserve"> </w:t>
      </w:r>
      <w:r>
        <w:rPr>
          <w:rFonts w:ascii="Arial Nova Light" w:hAnsi="Arial Nova Light" w:cs="Arial"/>
          <w:b/>
          <w:sz w:val="24"/>
          <w:szCs w:val="24"/>
        </w:rPr>
        <w:t>PRIMER</w:t>
      </w:r>
      <w:r w:rsidR="002F278A">
        <w:rPr>
          <w:rFonts w:ascii="Arial Nova Light" w:hAnsi="Arial Nova Light" w:cs="Arial"/>
          <w:b/>
          <w:sz w:val="24"/>
          <w:szCs w:val="24"/>
        </w:rPr>
        <w:t xml:space="preserve"> </w:t>
      </w:r>
      <w:r w:rsidR="00E07DC3">
        <w:rPr>
          <w:rFonts w:ascii="Arial Nova Light" w:hAnsi="Arial Nova Light" w:cs="Arial"/>
          <w:b/>
          <w:sz w:val="24"/>
          <w:szCs w:val="24"/>
        </w:rPr>
        <w:t>ACUERDO PLENARIO</w:t>
      </w:r>
      <w:r w:rsidR="00E74867" w:rsidRPr="009C5B2A">
        <w:rPr>
          <w:rFonts w:ascii="Arial Nova Light" w:hAnsi="Arial Nova Light" w:cs="Arial"/>
          <w:b/>
          <w:sz w:val="24"/>
          <w:szCs w:val="24"/>
        </w:rPr>
        <w:t xml:space="preserve">. </w:t>
      </w:r>
      <w:bookmarkEnd w:id="0"/>
    </w:p>
    <w:p w14:paraId="17E9FDD0" w14:textId="1DB63430" w:rsidR="002F278A" w:rsidRDefault="00BB6E65" w:rsidP="002F278A">
      <w:pPr>
        <w:pStyle w:val="Prrafodelista"/>
        <w:spacing w:line="360" w:lineRule="auto"/>
        <w:ind w:left="372"/>
        <w:jc w:val="both"/>
        <w:rPr>
          <w:rFonts w:ascii="Arial Nova Light" w:eastAsia="Times New Roman" w:hAnsi="Arial Nova Light" w:cs="Arial"/>
          <w:sz w:val="24"/>
          <w:szCs w:val="24"/>
        </w:rPr>
      </w:pPr>
      <w:r>
        <w:rPr>
          <w:rFonts w:ascii="Arial Nova Light" w:eastAsia="Times New Roman" w:hAnsi="Arial Nova Light" w:cs="Arial"/>
          <w:sz w:val="24"/>
          <w:szCs w:val="24"/>
        </w:rPr>
        <w:t xml:space="preserve">Una vez analizadas las constancias que integran el expediente, </w:t>
      </w:r>
      <w:r w:rsidR="00EB3A0E">
        <w:rPr>
          <w:rFonts w:ascii="Arial Nova Light" w:eastAsia="Times New Roman" w:hAnsi="Arial Nova Light" w:cs="Arial"/>
          <w:sz w:val="24"/>
          <w:szCs w:val="24"/>
        </w:rPr>
        <w:t>este</w:t>
      </w:r>
      <w:r>
        <w:rPr>
          <w:rFonts w:ascii="Arial Nova Light" w:eastAsia="Times New Roman" w:hAnsi="Arial Nova Light" w:cs="Arial"/>
          <w:sz w:val="24"/>
          <w:szCs w:val="24"/>
        </w:rPr>
        <w:t xml:space="preserve"> órgano jurisdiccional, e</w:t>
      </w:r>
      <w:r w:rsidR="002F278A" w:rsidRPr="002F278A">
        <w:rPr>
          <w:rFonts w:ascii="Arial Nova Light" w:eastAsia="Times New Roman" w:hAnsi="Arial Nova Light" w:cs="Arial"/>
          <w:sz w:val="24"/>
          <w:szCs w:val="24"/>
        </w:rPr>
        <w:t>l veintiuno de diciembre del dos mil veintitrés, emitió Acuerdo Plenario donde se solicitaron mayores diligencias de investigación</w:t>
      </w:r>
      <w:r w:rsidR="00493654">
        <w:rPr>
          <w:rFonts w:ascii="Arial Nova Light" w:eastAsia="Times New Roman" w:hAnsi="Arial Nova Light" w:cs="Arial"/>
          <w:sz w:val="24"/>
          <w:szCs w:val="24"/>
        </w:rPr>
        <w:t xml:space="preserve"> </w:t>
      </w:r>
      <w:r w:rsidR="002F278A" w:rsidRPr="002F278A">
        <w:rPr>
          <w:rFonts w:ascii="Arial Nova Light" w:eastAsia="Times New Roman" w:hAnsi="Arial Nova Light" w:cs="Arial"/>
          <w:sz w:val="24"/>
          <w:szCs w:val="24"/>
        </w:rPr>
        <w:t>consistente</w:t>
      </w:r>
      <w:r w:rsidR="001D47DC">
        <w:rPr>
          <w:rFonts w:ascii="Arial Nova Light" w:eastAsia="Times New Roman" w:hAnsi="Arial Nova Light" w:cs="Arial"/>
          <w:sz w:val="24"/>
          <w:szCs w:val="24"/>
        </w:rPr>
        <w:t>s</w:t>
      </w:r>
      <w:r w:rsidR="002F278A" w:rsidRPr="002F278A">
        <w:rPr>
          <w:rFonts w:ascii="Arial Nova Light" w:eastAsia="Times New Roman" w:hAnsi="Arial Nova Light" w:cs="Arial"/>
          <w:sz w:val="24"/>
          <w:szCs w:val="24"/>
        </w:rPr>
        <w:t xml:space="preserve"> en:</w:t>
      </w:r>
      <w:r w:rsidR="009516B4">
        <w:rPr>
          <w:rFonts w:ascii="Arial Nova Light" w:eastAsia="Times New Roman" w:hAnsi="Arial Nova Light" w:cs="Arial"/>
          <w:sz w:val="24"/>
          <w:szCs w:val="24"/>
        </w:rPr>
        <w:t xml:space="preserve"> </w:t>
      </w:r>
    </w:p>
    <w:p w14:paraId="38D0A47C" w14:textId="77777777" w:rsidR="00EB3A0E" w:rsidRDefault="00EB3A0E" w:rsidP="002F278A">
      <w:pPr>
        <w:pStyle w:val="Prrafodelista"/>
        <w:spacing w:line="360" w:lineRule="auto"/>
        <w:ind w:left="372"/>
        <w:jc w:val="both"/>
        <w:rPr>
          <w:rFonts w:ascii="Arial Nova Light" w:eastAsia="Times New Roman" w:hAnsi="Arial Nova Light" w:cs="Arial"/>
          <w:sz w:val="24"/>
          <w:szCs w:val="24"/>
        </w:rPr>
      </w:pPr>
    </w:p>
    <w:p w14:paraId="410A70F7" w14:textId="3BE0F3D3" w:rsidR="002F278A" w:rsidRDefault="002F278A" w:rsidP="002F278A">
      <w:pPr>
        <w:pStyle w:val="Prrafodelista"/>
        <w:spacing w:line="360" w:lineRule="auto"/>
        <w:ind w:left="372"/>
        <w:jc w:val="both"/>
        <w:rPr>
          <w:rFonts w:ascii="Arial Nova Light" w:eastAsia="Times New Roman" w:hAnsi="Arial Nova Light" w:cs="Arial"/>
          <w:sz w:val="24"/>
          <w:szCs w:val="24"/>
        </w:rPr>
      </w:pPr>
      <w:r w:rsidRPr="00EB3A0E">
        <w:rPr>
          <w:rFonts w:ascii="Arial Nova Light" w:eastAsia="Times New Roman" w:hAnsi="Arial Nova Light" w:cs="Arial"/>
          <w:b/>
          <w:bCs/>
          <w:sz w:val="24"/>
          <w:szCs w:val="24"/>
        </w:rPr>
        <w:t>a)</w:t>
      </w:r>
      <w:r>
        <w:rPr>
          <w:rFonts w:ascii="Arial Nova Light" w:eastAsia="Times New Roman" w:hAnsi="Arial Nova Light" w:cs="Arial"/>
          <w:sz w:val="24"/>
          <w:szCs w:val="24"/>
        </w:rPr>
        <w:t xml:space="preserve"> </w:t>
      </w:r>
      <w:r w:rsidRPr="002F278A">
        <w:rPr>
          <w:rFonts w:ascii="Arial Nova Light" w:eastAsia="Times New Roman" w:hAnsi="Arial Nova Light" w:cs="Arial"/>
          <w:sz w:val="24"/>
          <w:szCs w:val="24"/>
        </w:rPr>
        <w:t>Repo</w:t>
      </w:r>
      <w:r w:rsidR="009516B4">
        <w:rPr>
          <w:rFonts w:ascii="Arial Nova Light" w:eastAsia="Times New Roman" w:hAnsi="Arial Nova Light" w:cs="Arial"/>
          <w:sz w:val="24"/>
          <w:szCs w:val="24"/>
        </w:rPr>
        <w:t>ner</w:t>
      </w:r>
      <w:r w:rsidRPr="002F278A">
        <w:rPr>
          <w:rFonts w:ascii="Arial Nova Light" w:eastAsia="Times New Roman" w:hAnsi="Arial Nova Light" w:cs="Arial"/>
          <w:sz w:val="24"/>
          <w:szCs w:val="24"/>
        </w:rPr>
        <w:t xml:space="preserve"> el procedimiento, para que se pronuncie respecto de la solicitud de medidas cautelares, así como para que reali</w:t>
      </w:r>
      <w:r w:rsidR="00EB3A0E">
        <w:rPr>
          <w:rFonts w:ascii="Arial Nova Light" w:eastAsia="Times New Roman" w:hAnsi="Arial Nova Light" w:cs="Arial"/>
          <w:sz w:val="24"/>
          <w:szCs w:val="24"/>
        </w:rPr>
        <w:t>zar</w:t>
      </w:r>
      <w:r w:rsidRPr="002F278A">
        <w:rPr>
          <w:rFonts w:ascii="Arial Nova Light" w:eastAsia="Times New Roman" w:hAnsi="Arial Nova Light" w:cs="Arial"/>
          <w:sz w:val="24"/>
          <w:szCs w:val="24"/>
        </w:rPr>
        <w:t xml:space="preserve"> las diligencias de investigación que estime necesarias, para el esclarecimiento de los hechos denunciados posiblemente constitutivos de actos anticipados de campaña, violación al principio de legalidad y afectación a la equidad en la contienda.</w:t>
      </w:r>
      <w:r w:rsidR="009516B4">
        <w:rPr>
          <w:rFonts w:ascii="Arial Nova Light" w:eastAsia="Times New Roman" w:hAnsi="Arial Nova Light" w:cs="Arial"/>
          <w:sz w:val="24"/>
          <w:szCs w:val="24"/>
        </w:rPr>
        <w:t xml:space="preserve"> </w:t>
      </w:r>
    </w:p>
    <w:p w14:paraId="2ADAD926" w14:textId="77777777" w:rsidR="00EB3A0E" w:rsidRDefault="00EB3A0E" w:rsidP="002F278A">
      <w:pPr>
        <w:pStyle w:val="Prrafodelista"/>
        <w:spacing w:line="360" w:lineRule="auto"/>
        <w:ind w:left="372"/>
        <w:jc w:val="both"/>
        <w:rPr>
          <w:rFonts w:ascii="Arial Nova Light" w:eastAsia="Times New Roman" w:hAnsi="Arial Nova Light" w:cs="Arial"/>
          <w:sz w:val="24"/>
          <w:szCs w:val="24"/>
        </w:rPr>
      </w:pPr>
    </w:p>
    <w:p w14:paraId="0C219520" w14:textId="43A3D0B9" w:rsidR="002F278A" w:rsidRDefault="002F278A" w:rsidP="002F278A">
      <w:pPr>
        <w:pStyle w:val="Prrafodelista"/>
        <w:spacing w:line="360" w:lineRule="auto"/>
        <w:ind w:left="372"/>
        <w:jc w:val="both"/>
        <w:rPr>
          <w:rFonts w:ascii="Arial Nova Light" w:eastAsia="Times New Roman" w:hAnsi="Arial Nova Light" w:cs="Arial"/>
          <w:sz w:val="24"/>
          <w:szCs w:val="24"/>
        </w:rPr>
      </w:pPr>
      <w:r w:rsidRPr="00EB3A0E">
        <w:rPr>
          <w:rFonts w:ascii="Arial Nova Light" w:eastAsia="Times New Roman" w:hAnsi="Arial Nova Light" w:cs="Arial"/>
          <w:b/>
          <w:bCs/>
          <w:sz w:val="24"/>
          <w:szCs w:val="24"/>
        </w:rPr>
        <w:t>b)</w:t>
      </w:r>
      <w:r>
        <w:rPr>
          <w:rFonts w:ascii="Arial Nova Light" w:eastAsia="Times New Roman" w:hAnsi="Arial Nova Light" w:cs="Arial"/>
          <w:sz w:val="24"/>
          <w:szCs w:val="24"/>
        </w:rPr>
        <w:t xml:space="preserve"> </w:t>
      </w:r>
      <w:r w:rsidRPr="002F278A">
        <w:rPr>
          <w:rFonts w:ascii="Arial Nova Light" w:eastAsia="Times New Roman" w:hAnsi="Arial Nova Light" w:cs="Arial"/>
          <w:sz w:val="24"/>
          <w:szCs w:val="24"/>
        </w:rPr>
        <w:t>Cit</w:t>
      </w:r>
      <w:r w:rsidR="009516B4">
        <w:rPr>
          <w:rFonts w:ascii="Arial Nova Light" w:eastAsia="Times New Roman" w:hAnsi="Arial Nova Light" w:cs="Arial"/>
          <w:sz w:val="24"/>
          <w:szCs w:val="24"/>
        </w:rPr>
        <w:t>ar</w:t>
      </w:r>
      <w:r w:rsidRPr="002F278A">
        <w:rPr>
          <w:rFonts w:ascii="Arial Nova Light" w:eastAsia="Times New Roman" w:hAnsi="Arial Nova Light" w:cs="Arial"/>
          <w:sz w:val="24"/>
          <w:szCs w:val="24"/>
        </w:rPr>
        <w:t xml:space="preserve"> nuevamente a las partes a la audiencia de pruebas y alegatos, conforme lo previsto por los artículos 271 y 272 del Código Electoral.</w:t>
      </w:r>
    </w:p>
    <w:p w14:paraId="5758AA83" w14:textId="77777777" w:rsidR="00EB3A0E" w:rsidRDefault="00EB3A0E" w:rsidP="002F278A">
      <w:pPr>
        <w:pStyle w:val="Prrafodelista"/>
        <w:spacing w:line="360" w:lineRule="auto"/>
        <w:ind w:left="372"/>
        <w:jc w:val="both"/>
        <w:rPr>
          <w:rFonts w:ascii="Arial Nova Light" w:eastAsia="Times New Roman" w:hAnsi="Arial Nova Light" w:cs="Arial"/>
          <w:sz w:val="24"/>
          <w:szCs w:val="24"/>
        </w:rPr>
      </w:pPr>
    </w:p>
    <w:p w14:paraId="6A60F8F1" w14:textId="794A7C00" w:rsidR="008C59D1" w:rsidRDefault="002F278A" w:rsidP="008C59D1">
      <w:pPr>
        <w:pStyle w:val="Prrafodelista"/>
        <w:spacing w:line="360" w:lineRule="auto"/>
        <w:ind w:left="372"/>
        <w:jc w:val="both"/>
        <w:rPr>
          <w:rFonts w:ascii="Arial Nova Light" w:eastAsia="Times New Roman" w:hAnsi="Arial Nova Light" w:cs="Arial"/>
          <w:sz w:val="24"/>
          <w:szCs w:val="24"/>
        </w:rPr>
      </w:pPr>
      <w:r w:rsidRPr="00EB3A0E">
        <w:rPr>
          <w:rFonts w:ascii="Arial Nova Light" w:eastAsia="Times New Roman" w:hAnsi="Arial Nova Light" w:cs="Arial"/>
          <w:b/>
          <w:bCs/>
          <w:sz w:val="24"/>
          <w:szCs w:val="24"/>
        </w:rPr>
        <w:t>c)</w:t>
      </w:r>
      <w:r>
        <w:rPr>
          <w:rFonts w:ascii="Arial Nova Light" w:eastAsia="Times New Roman" w:hAnsi="Arial Nova Light" w:cs="Arial"/>
          <w:sz w:val="24"/>
          <w:szCs w:val="24"/>
        </w:rPr>
        <w:t xml:space="preserve"> </w:t>
      </w:r>
      <w:r w:rsidRPr="002F278A">
        <w:rPr>
          <w:rFonts w:ascii="Arial Nova Light" w:eastAsia="Times New Roman" w:hAnsi="Arial Nova Light" w:cs="Arial"/>
          <w:sz w:val="24"/>
          <w:szCs w:val="24"/>
        </w:rPr>
        <w:t>Una vez realizadas las diligencias referidas e integrado debidamente el expediente, deberá remitirse a este Tribunal local</w:t>
      </w:r>
      <w:r w:rsidR="008C59D1">
        <w:rPr>
          <w:rFonts w:ascii="Arial Nova Light" w:eastAsia="Times New Roman" w:hAnsi="Arial Nova Light" w:cs="Arial"/>
          <w:sz w:val="24"/>
          <w:szCs w:val="24"/>
        </w:rPr>
        <w:t>.</w:t>
      </w:r>
    </w:p>
    <w:p w14:paraId="3A97FA1B" w14:textId="77777777" w:rsidR="00426C29" w:rsidRDefault="00426C29" w:rsidP="008C59D1">
      <w:pPr>
        <w:pStyle w:val="Prrafodelista"/>
        <w:spacing w:line="360" w:lineRule="auto"/>
        <w:ind w:left="372"/>
        <w:jc w:val="both"/>
        <w:rPr>
          <w:rFonts w:ascii="Arial Nova Light" w:eastAsia="Times New Roman" w:hAnsi="Arial Nova Light" w:cs="Arial"/>
          <w:sz w:val="24"/>
          <w:szCs w:val="24"/>
        </w:rPr>
      </w:pPr>
    </w:p>
    <w:p w14:paraId="3CEF7C59" w14:textId="1390F2B8" w:rsidR="006364D1" w:rsidRDefault="00426C29" w:rsidP="006364D1">
      <w:pPr>
        <w:pStyle w:val="Prrafodelista"/>
        <w:spacing w:line="360" w:lineRule="auto"/>
        <w:ind w:left="372"/>
        <w:jc w:val="both"/>
        <w:rPr>
          <w:rFonts w:ascii="Arial Nova Light" w:eastAsia="Times New Roman" w:hAnsi="Arial Nova Light" w:cs="Arial"/>
          <w:b/>
          <w:bCs/>
          <w:sz w:val="24"/>
          <w:szCs w:val="24"/>
        </w:rPr>
      </w:pPr>
      <w:r>
        <w:rPr>
          <w:rFonts w:ascii="Arial Nova Light" w:eastAsia="Times New Roman" w:hAnsi="Arial Nova Light" w:cs="Arial"/>
          <w:b/>
          <w:bCs/>
          <w:sz w:val="24"/>
          <w:szCs w:val="24"/>
        </w:rPr>
        <w:t>1.</w:t>
      </w:r>
      <w:r w:rsidR="003A5DFC">
        <w:rPr>
          <w:rFonts w:ascii="Arial Nova Light" w:eastAsia="Times New Roman" w:hAnsi="Arial Nova Light" w:cs="Arial"/>
          <w:b/>
          <w:bCs/>
          <w:sz w:val="24"/>
          <w:szCs w:val="24"/>
        </w:rPr>
        <w:t>4</w:t>
      </w:r>
      <w:r>
        <w:rPr>
          <w:rFonts w:ascii="Arial Nova Light" w:eastAsia="Times New Roman" w:hAnsi="Arial Nova Light" w:cs="Arial"/>
          <w:b/>
          <w:bCs/>
          <w:sz w:val="24"/>
          <w:szCs w:val="24"/>
        </w:rPr>
        <w:t xml:space="preserve"> </w:t>
      </w:r>
      <w:r w:rsidR="00EB3A0E">
        <w:rPr>
          <w:rFonts w:ascii="Arial Nova Light" w:eastAsia="Times New Roman" w:hAnsi="Arial Nova Light" w:cs="Arial"/>
          <w:b/>
          <w:bCs/>
          <w:sz w:val="24"/>
          <w:szCs w:val="24"/>
        </w:rPr>
        <w:t>REMISIÓN DE CONSTANCIAS</w:t>
      </w:r>
      <w:r w:rsidR="00520D35" w:rsidRPr="00520D35">
        <w:rPr>
          <w:rFonts w:ascii="Arial Nova Light" w:eastAsia="Times New Roman" w:hAnsi="Arial Nova Light" w:cs="Arial"/>
          <w:b/>
          <w:bCs/>
          <w:sz w:val="24"/>
          <w:szCs w:val="24"/>
        </w:rPr>
        <w:t>:</w:t>
      </w:r>
      <w:r w:rsidR="006364D1">
        <w:rPr>
          <w:rFonts w:ascii="Arial Nova Light" w:eastAsia="Times New Roman" w:hAnsi="Arial Nova Light" w:cs="Arial"/>
          <w:b/>
          <w:bCs/>
          <w:sz w:val="24"/>
          <w:szCs w:val="24"/>
        </w:rPr>
        <w:t xml:space="preserve"> </w:t>
      </w:r>
    </w:p>
    <w:p w14:paraId="749563FB" w14:textId="0D2D277A" w:rsidR="00EB3A0E" w:rsidRDefault="006364D1" w:rsidP="009C7E70">
      <w:pPr>
        <w:pStyle w:val="Prrafodelista"/>
        <w:spacing w:line="360" w:lineRule="auto"/>
        <w:ind w:left="372"/>
        <w:jc w:val="both"/>
        <w:rPr>
          <w:rFonts w:ascii="Arial Nova Light" w:hAnsi="Arial Nova Light"/>
          <w:spacing w:val="-2"/>
          <w:sz w:val="24"/>
          <w:szCs w:val="24"/>
        </w:rPr>
      </w:pPr>
      <w:r w:rsidRPr="006364D1">
        <w:rPr>
          <w:rFonts w:ascii="Arial Nova Light" w:eastAsia="Times New Roman" w:hAnsi="Arial Nova Light"/>
          <w:sz w:val="24"/>
          <w:szCs w:val="24"/>
        </w:rPr>
        <w:t>El Secretario Ejecutivo Interino del Instituto Estatal,</w:t>
      </w:r>
      <w:r>
        <w:rPr>
          <w:rFonts w:ascii="Arial Nova Light" w:eastAsia="Times New Roman" w:hAnsi="Arial Nova Light"/>
          <w:sz w:val="24"/>
          <w:szCs w:val="24"/>
        </w:rPr>
        <w:t xml:space="preserve"> el cuatro de abril </w:t>
      </w:r>
      <w:r w:rsidRPr="006364D1">
        <w:rPr>
          <w:rFonts w:ascii="Arial Nova Light" w:eastAsia="Times New Roman" w:hAnsi="Arial Nova Light"/>
          <w:sz w:val="24"/>
          <w:szCs w:val="24"/>
        </w:rPr>
        <w:t xml:space="preserve"> remitió </w:t>
      </w:r>
      <w:r w:rsidR="001D47DC">
        <w:rPr>
          <w:rFonts w:ascii="Arial Nova Light" w:eastAsia="Times New Roman" w:hAnsi="Arial Nova Light"/>
          <w:sz w:val="24"/>
          <w:szCs w:val="24"/>
        </w:rPr>
        <w:t xml:space="preserve">a este Tribunal </w:t>
      </w:r>
      <w:r w:rsidRPr="006364D1">
        <w:rPr>
          <w:rFonts w:ascii="Arial Nova Light" w:eastAsia="Times New Roman" w:hAnsi="Arial Nova Light"/>
          <w:sz w:val="24"/>
          <w:szCs w:val="24"/>
        </w:rPr>
        <w:t>copia cotejada de todas las constancias que se deriva</w:t>
      </w:r>
      <w:r w:rsidR="00911909">
        <w:rPr>
          <w:rFonts w:ascii="Arial Nova Light" w:eastAsia="Times New Roman" w:hAnsi="Arial Nova Light"/>
          <w:sz w:val="24"/>
          <w:szCs w:val="24"/>
        </w:rPr>
        <w:t>ron</w:t>
      </w:r>
      <w:r w:rsidRPr="006364D1">
        <w:rPr>
          <w:rFonts w:ascii="Arial Nova Light" w:eastAsia="Times New Roman" w:hAnsi="Arial Nova Light"/>
          <w:sz w:val="24"/>
          <w:szCs w:val="24"/>
        </w:rPr>
        <w:t xml:space="preserve"> de la reposición, mediante oficio número </w:t>
      </w:r>
      <w:r w:rsidRPr="006364D1">
        <w:rPr>
          <w:rFonts w:ascii="Arial Nova Light" w:eastAsia="Times New Roman" w:hAnsi="Arial Nova Light"/>
          <w:b/>
          <w:bCs/>
          <w:sz w:val="24"/>
          <w:szCs w:val="24"/>
        </w:rPr>
        <w:t>IEE/SE/0938/2024</w:t>
      </w:r>
      <w:r w:rsidRPr="006364D1">
        <w:rPr>
          <w:rFonts w:ascii="Arial Nova Light" w:eastAsia="Times New Roman" w:hAnsi="Arial Nova Light"/>
          <w:sz w:val="24"/>
          <w:szCs w:val="24"/>
        </w:rPr>
        <w:t xml:space="preserve">, en donde advierte que MORENA únicamente solicitó el registro de la C. Alejandra Peña Curiel, como candidata al </w:t>
      </w:r>
      <w:r w:rsidRPr="006364D1">
        <w:rPr>
          <w:rFonts w:ascii="Arial Nova Light" w:eastAsia="Times New Roman" w:hAnsi="Arial Nova Light"/>
          <w:b/>
          <w:bCs/>
          <w:sz w:val="24"/>
          <w:szCs w:val="24"/>
        </w:rPr>
        <w:t>cargo de diputación en calidad de suplente en la posición 4 por el principio de representación proporcional</w:t>
      </w:r>
      <w:r w:rsidRPr="006364D1">
        <w:rPr>
          <w:rFonts w:ascii="Arial Nova Light" w:eastAsia="Times New Roman" w:hAnsi="Arial Nova Light"/>
          <w:sz w:val="24"/>
          <w:szCs w:val="24"/>
        </w:rPr>
        <w:t xml:space="preserve">, lo anterior de conformidad con la “RESOLUCIÓN DEL CONSEJO GENERAL DEL INSTITUTO ESTATAL ELECTORAL, MEDIANTE LA CUAL SE ATIENDEN LAS SOLICITUDES DE REGISTRO DE CANDIDATURAS DEL PARTIDO POLÍTICO DENOMINADO “MORENA”, A LOS CARGOS DE DIPUTACIONES Y REGIDURÍAS, AMBOS POR EL PRINCIPIO DE REPRESENTACIÓN PROPORCIONAL, DENTRO DEL PROCESO CONCURRENTE 2023-2024 EN AGUASCALIENTES” identificada con la clave </w:t>
      </w:r>
      <w:r w:rsidRPr="006364D1">
        <w:rPr>
          <w:rFonts w:ascii="Arial Nova Light" w:eastAsia="Times New Roman" w:hAnsi="Arial Nova Light"/>
          <w:b/>
          <w:bCs/>
          <w:sz w:val="24"/>
          <w:szCs w:val="24"/>
        </w:rPr>
        <w:t>CG-R-10/2024.</w:t>
      </w:r>
      <w:r w:rsidRPr="006364D1">
        <w:rPr>
          <w:rFonts w:ascii="Arial Nova Light" w:hAnsi="Arial Nova Light"/>
          <w:spacing w:val="-2"/>
          <w:sz w:val="24"/>
          <w:szCs w:val="24"/>
        </w:rPr>
        <w:t xml:space="preserve"> </w:t>
      </w:r>
    </w:p>
    <w:p w14:paraId="67D7DCF2" w14:textId="77777777" w:rsidR="002D1E0D" w:rsidRDefault="002D1E0D" w:rsidP="009C7E70">
      <w:pPr>
        <w:pStyle w:val="Prrafodelista"/>
        <w:spacing w:line="360" w:lineRule="auto"/>
        <w:ind w:left="372"/>
        <w:jc w:val="both"/>
        <w:rPr>
          <w:rFonts w:ascii="Arial Nova Light" w:hAnsi="Arial Nova Light"/>
          <w:spacing w:val="-2"/>
          <w:sz w:val="24"/>
          <w:szCs w:val="24"/>
        </w:rPr>
      </w:pPr>
    </w:p>
    <w:p w14:paraId="551B5B39" w14:textId="77777777" w:rsidR="009C7E70" w:rsidRPr="002D1E0D" w:rsidRDefault="009C7E70" w:rsidP="002D1E0D">
      <w:pPr>
        <w:spacing w:line="360" w:lineRule="auto"/>
        <w:jc w:val="both"/>
        <w:rPr>
          <w:rFonts w:ascii="Arial Nova Light" w:eastAsia="Times New Roman" w:hAnsi="Arial Nova Light" w:cs="Arial"/>
          <w:b/>
          <w:bCs/>
          <w:sz w:val="24"/>
          <w:szCs w:val="24"/>
        </w:rPr>
      </w:pPr>
    </w:p>
    <w:p w14:paraId="2DD2C6DF" w14:textId="3D4C402B" w:rsidR="00EB3A0E" w:rsidRDefault="006364D1" w:rsidP="001448A1">
      <w:pPr>
        <w:pStyle w:val="Prrafodelista"/>
        <w:spacing w:line="360" w:lineRule="auto"/>
        <w:ind w:left="372"/>
        <w:jc w:val="both"/>
        <w:rPr>
          <w:rFonts w:ascii="Arial Nova Light" w:eastAsia="Times New Roman" w:hAnsi="Arial Nova Light" w:cs="Arial"/>
          <w:sz w:val="24"/>
          <w:szCs w:val="24"/>
        </w:rPr>
      </w:pPr>
      <w:r>
        <w:rPr>
          <w:rFonts w:ascii="Arial Nova Light" w:eastAsia="Times New Roman" w:hAnsi="Arial Nova Light" w:cs="Arial"/>
          <w:b/>
          <w:bCs/>
          <w:sz w:val="24"/>
          <w:szCs w:val="24"/>
        </w:rPr>
        <w:t>1.</w:t>
      </w:r>
      <w:r w:rsidR="003A5DFC">
        <w:rPr>
          <w:rFonts w:ascii="Arial Nova Light" w:eastAsia="Times New Roman" w:hAnsi="Arial Nova Light" w:cs="Arial"/>
          <w:b/>
          <w:bCs/>
          <w:sz w:val="24"/>
          <w:szCs w:val="24"/>
        </w:rPr>
        <w:t>5</w:t>
      </w:r>
      <w:r>
        <w:rPr>
          <w:rFonts w:ascii="Arial Nova Light" w:eastAsia="Times New Roman" w:hAnsi="Arial Nova Light" w:cs="Arial"/>
          <w:b/>
          <w:bCs/>
          <w:sz w:val="24"/>
          <w:szCs w:val="24"/>
        </w:rPr>
        <w:t xml:space="preserve">. </w:t>
      </w:r>
      <w:r w:rsidR="00EB3A0E" w:rsidRPr="00520D35">
        <w:rPr>
          <w:rFonts w:ascii="Arial Nova Light" w:eastAsia="Times New Roman" w:hAnsi="Arial Nova Light" w:cs="Arial"/>
          <w:b/>
          <w:bCs/>
          <w:sz w:val="24"/>
          <w:szCs w:val="24"/>
        </w:rPr>
        <w:t>RECEPCION DE CONSTANCIAS</w:t>
      </w:r>
    </w:p>
    <w:p w14:paraId="7FCFA0A2" w14:textId="1697D5D5" w:rsidR="00426C29" w:rsidRDefault="006364D1" w:rsidP="001448A1">
      <w:pPr>
        <w:pStyle w:val="Prrafodelista"/>
        <w:spacing w:line="360" w:lineRule="auto"/>
        <w:ind w:left="372"/>
        <w:jc w:val="both"/>
        <w:rPr>
          <w:rFonts w:ascii="Arial Nova Light" w:hAnsi="Arial Nova Light"/>
          <w:sz w:val="24"/>
          <w:szCs w:val="24"/>
        </w:rPr>
      </w:pPr>
      <w:r>
        <w:rPr>
          <w:rFonts w:ascii="Arial Nova Light" w:eastAsia="Times New Roman" w:hAnsi="Arial Nova Light" w:cs="Arial"/>
          <w:sz w:val="24"/>
          <w:szCs w:val="24"/>
        </w:rPr>
        <w:t>Por acuerdo del</w:t>
      </w:r>
      <w:r w:rsidR="00426C29" w:rsidRPr="009A014D">
        <w:rPr>
          <w:rFonts w:ascii="Arial Nova Light" w:eastAsia="Times New Roman" w:hAnsi="Arial Nova Light" w:cs="Arial"/>
          <w:sz w:val="24"/>
          <w:szCs w:val="24"/>
        </w:rPr>
        <w:t xml:space="preserve"> diez </w:t>
      </w:r>
      <w:r w:rsidR="00426C29" w:rsidRPr="009A014D">
        <w:rPr>
          <w:rFonts w:ascii="Arial Nova Light" w:hAnsi="Arial Nova Light"/>
          <w:spacing w:val="-2"/>
          <w:sz w:val="24"/>
          <w:szCs w:val="24"/>
        </w:rPr>
        <w:t>de</w:t>
      </w:r>
      <w:r w:rsidR="00426C29" w:rsidRPr="009A014D">
        <w:rPr>
          <w:rFonts w:ascii="Arial Nova Light" w:hAnsi="Arial Nova Light"/>
          <w:spacing w:val="-17"/>
          <w:sz w:val="24"/>
          <w:szCs w:val="24"/>
        </w:rPr>
        <w:t xml:space="preserve"> </w:t>
      </w:r>
      <w:r w:rsidR="00426C29" w:rsidRPr="009A014D">
        <w:rPr>
          <w:rFonts w:ascii="Arial Nova Light" w:hAnsi="Arial Nova Light"/>
          <w:spacing w:val="-2"/>
          <w:sz w:val="24"/>
          <w:szCs w:val="24"/>
        </w:rPr>
        <w:t xml:space="preserve">abril, </w:t>
      </w:r>
      <w:r>
        <w:rPr>
          <w:rFonts w:ascii="Arial Nova Light" w:hAnsi="Arial Nova Light"/>
          <w:sz w:val="24"/>
          <w:szCs w:val="24"/>
        </w:rPr>
        <w:t>se tuvieron por recibidas las constancias relativas al punto que antecede.</w:t>
      </w:r>
    </w:p>
    <w:p w14:paraId="550AAB6D" w14:textId="77777777" w:rsidR="00825CA9" w:rsidRDefault="00825CA9" w:rsidP="001448A1">
      <w:pPr>
        <w:pStyle w:val="Prrafodelista"/>
        <w:spacing w:line="360" w:lineRule="auto"/>
        <w:ind w:left="372"/>
        <w:jc w:val="both"/>
        <w:rPr>
          <w:rFonts w:ascii="Arial Nova Light" w:hAnsi="Arial Nova Light"/>
          <w:sz w:val="24"/>
          <w:szCs w:val="24"/>
        </w:rPr>
      </w:pPr>
    </w:p>
    <w:p w14:paraId="105D519E" w14:textId="6335D42D" w:rsidR="00825CA9" w:rsidRPr="002F278A" w:rsidRDefault="00825CA9" w:rsidP="00825CA9">
      <w:pPr>
        <w:pStyle w:val="Prrafodelista"/>
        <w:spacing w:line="360" w:lineRule="auto"/>
        <w:ind w:left="372"/>
        <w:jc w:val="both"/>
        <w:rPr>
          <w:rFonts w:ascii="Arial Nova Light" w:hAnsi="Arial Nova Light"/>
          <w:sz w:val="24"/>
          <w:szCs w:val="24"/>
        </w:rPr>
      </w:pPr>
      <w:r>
        <w:rPr>
          <w:rFonts w:ascii="Arial Nova Light" w:hAnsi="Arial Nova Light" w:cs="Arial"/>
          <w:b/>
          <w:sz w:val="24"/>
          <w:szCs w:val="24"/>
        </w:rPr>
        <w:t>1.</w:t>
      </w:r>
      <w:r w:rsidR="003A5DFC">
        <w:rPr>
          <w:rFonts w:ascii="Arial Nova Light" w:hAnsi="Arial Nova Light" w:cs="Arial"/>
          <w:b/>
          <w:sz w:val="24"/>
          <w:szCs w:val="24"/>
        </w:rPr>
        <w:t>6</w:t>
      </w:r>
      <w:r>
        <w:rPr>
          <w:rFonts w:ascii="Arial Nova Light" w:hAnsi="Arial Nova Light" w:cs="Arial"/>
          <w:b/>
          <w:sz w:val="24"/>
          <w:szCs w:val="24"/>
        </w:rPr>
        <w:t>. SEGUNDO ACUERDO PLENARIO</w:t>
      </w:r>
      <w:r w:rsidRPr="009C5B2A">
        <w:rPr>
          <w:rFonts w:ascii="Arial Nova Light" w:hAnsi="Arial Nova Light" w:cs="Arial"/>
          <w:b/>
          <w:sz w:val="24"/>
          <w:szCs w:val="24"/>
        </w:rPr>
        <w:t xml:space="preserve">. </w:t>
      </w:r>
    </w:p>
    <w:p w14:paraId="5B526029" w14:textId="0D5C6BE4" w:rsidR="00426C29" w:rsidRPr="00FF5932" w:rsidRDefault="00911909" w:rsidP="00CA4D98">
      <w:pPr>
        <w:pStyle w:val="Prrafodelista"/>
        <w:spacing w:line="360" w:lineRule="auto"/>
        <w:ind w:left="372"/>
        <w:jc w:val="both"/>
        <w:rPr>
          <w:rFonts w:ascii="Arial Nova Light" w:eastAsia="Times New Roman" w:hAnsi="Arial Nova Light" w:cs="Arial"/>
          <w:b/>
          <w:bCs/>
          <w:sz w:val="24"/>
          <w:szCs w:val="24"/>
        </w:rPr>
      </w:pPr>
      <w:r>
        <w:rPr>
          <w:rFonts w:ascii="Arial Nova Light" w:eastAsia="Times New Roman" w:hAnsi="Arial Nova Light" w:cs="Arial"/>
          <w:sz w:val="24"/>
          <w:szCs w:val="24"/>
        </w:rPr>
        <w:t>Una vez analizadas las constancias señaladas</w:t>
      </w:r>
      <w:r w:rsidR="00063483">
        <w:rPr>
          <w:rFonts w:ascii="Arial Nova Light" w:eastAsia="Times New Roman" w:hAnsi="Arial Nova Light" w:cs="Arial"/>
          <w:sz w:val="24"/>
          <w:szCs w:val="24"/>
        </w:rPr>
        <w:t xml:space="preserve">, </w:t>
      </w:r>
      <w:r>
        <w:rPr>
          <w:rFonts w:ascii="Arial Nova Light" w:eastAsia="Times New Roman" w:hAnsi="Arial Nova Light" w:cs="Arial"/>
          <w:sz w:val="24"/>
          <w:szCs w:val="24"/>
        </w:rPr>
        <w:t>e</w:t>
      </w:r>
      <w:r w:rsidR="00870002">
        <w:rPr>
          <w:rFonts w:ascii="Arial Nova Light" w:eastAsia="Times New Roman" w:hAnsi="Arial Nova Light" w:cs="Arial"/>
          <w:sz w:val="24"/>
          <w:szCs w:val="24"/>
        </w:rPr>
        <w:t>n fecha once de abril</w:t>
      </w:r>
      <w:r>
        <w:rPr>
          <w:rFonts w:ascii="Arial Nova Light" w:eastAsia="Times New Roman" w:hAnsi="Arial Nova Light" w:cs="Arial"/>
          <w:sz w:val="24"/>
          <w:szCs w:val="24"/>
        </w:rPr>
        <w:t>, este órgano jurisdiccional</w:t>
      </w:r>
      <w:r w:rsidR="00063483">
        <w:rPr>
          <w:rFonts w:ascii="Arial Nova Light" w:eastAsia="Times New Roman" w:hAnsi="Arial Nova Light" w:cs="Arial"/>
          <w:sz w:val="24"/>
          <w:szCs w:val="24"/>
        </w:rPr>
        <w:t xml:space="preserve"> mediante Acuerdo Plenario</w:t>
      </w:r>
      <w:r w:rsidR="00CA4D98">
        <w:rPr>
          <w:rFonts w:ascii="Arial Nova Light" w:eastAsia="Times New Roman" w:hAnsi="Arial Nova Light" w:cs="Arial"/>
          <w:sz w:val="24"/>
          <w:szCs w:val="24"/>
        </w:rPr>
        <w:t xml:space="preserve"> </w:t>
      </w:r>
      <w:r w:rsidR="00870002">
        <w:rPr>
          <w:rFonts w:ascii="Arial Nova Light" w:eastAsia="Times New Roman" w:hAnsi="Arial Nova Light" w:cs="Arial"/>
          <w:sz w:val="24"/>
          <w:szCs w:val="24"/>
        </w:rPr>
        <w:t>ordenó</w:t>
      </w:r>
      <w:r w:rsidR="00CA4D98">
        <w:rPr>
          <w:rFonts w:ascii="Arial Nova Light" w:eastAsia="Times New Roman" w:hAnsi="Arial Nova Light" w:cs="Arial"/>
          <w:sz w:val="24"/>
          <w:szCs w:val="24"/>
        </w:rPr>
        <w:t xml:space="preserve"> </w:t>
      </w:r>
      <w:r>
        <w:rPr>
          <w:rFonts w:ascii="Arial Nova Light" w:eastAsia="Times New Roman" w:hAnsi="Arial Nova Light" w:cs="Arial"/>
          <w:sz w:val="24"/>
          <w:szCs w:val="24"/>
        </w:rPr>
        <w:t>r</w:t>
      </w:r>
      <w:r w:rsidR="00CA4D98">
        <w:rPr>
          <w:rFonts w:ascii="Arial Nova Light" w:eastAsia="Times New Roman" w:hAnsi="Arial Nova Light" w:cs="Arial"/>
          <w:sz w:val="24"/>
          <w:szCs w:val="24"/>
        </w:rPr>
        <w:t xml:space="preserve">emitir el expediente al </w:t>
      </w:r>
      <w:r w:rsidR="00FF5932">
        <w:rPr>
          <w:rFonts w:ascii="Arial Nova Light" w:eastAsia="Times New Roman" w:hAnsi="Arial Nova Light" w:cs="Arial"/>
          <w:sz w:val="24"/>
          <w:szCs w:val="24"/>
        </w:rPr>
        <w:t>C</w:t>
      </w:r>
      <w:r w:rsidR="00CA4D98">
        <w:rPr>
          <w:rFonts w:ascii="Arial Nova Light" w:eastAsia="Times New Roman" w:hAnsi="Arial Nova Light" w:cs="Arial"/>
          <w:sz w:val="24"/>
          <w:szCs w:val="24"/>
        </w:rPr>
        <w:t xml:space="preserve">onsejo General del Instituto Estatal de Aguascalientes para que </w:t>
      </w:r>
      <w:r w:rsidR="00CA4D98" w:rsidRPr="00FF5932">
        <w:rPr>
          <w:rFonts w:ascii="Arial Nova Light" w:eastAsia="Times New Roman" w:hAnsi="Arial Nova Light" w:cs="Arial"/>
          <w:b/>
          <w:bCs/>
          <w:sz w:val="24"/>
          <w:szCs w:val="24"/>
        </w:rPr>
        <w:t xml:space="preserve">valorara el desechamiento de plano de la denuncia y así mismo se dejara sin efectos </w:t>
      </w:r>
      <w:r w:rsidR="00CA4D98" w:rsidRPr="00FF5932">
        <w:rPr>
          <w:rFonts w:ascii="Arial Nova Light" w:eastAsia="Arial Nova" w:hAnsi="Arial Nova Light" w:cs="Arial"/>
          <w:b/>
          <w:bCs/>
          <w:color w:val="000000" w:themeColor="text1"/>
          <w:sz w:val="24"/>
          <w:szCs w:val="24"/>
        </w:rPr>
        <w:t>las actuaciones realizadas durante la sustanciación, además de analizar si del cúmulo de actuaciones que lo integran se actualiza alguno de los supuestos de improcedencia previsto en la legislación local.</w:t>
      </w:r>
    </w:p>
    <w:p w14:paraId="1C7CF3C6" w14:textId="77777777" w:rsidR="00426C29" w:rsidRPr="00426C29" w:rsidRDefault="00426C29" w:rsidP="00426C29">
      <w:pPr>
        <w:pStyle w:val="Prrafodelista"/>
        <w:spacing w:line="360" w:lineRule="auto"/>
        <w:ind w:left="372"/>
        <w:jc w:val="both"/>
        <w:rPr>
          <w:rFonts w:ascii="Arial Nova Light" w:eastAsia="Times New Roman" w:hAnsi="Arial Nova Light" w:cs="Arial"/>
          <w:sz w:val="24"/>
          <w:szCs w:val="24"/>
        </w:rPr>
      </w:pPr>
    </w:p>
    <w:p w14:paraId="17047155" w14:textId="462EC1DA" w:rsidR="00CA4D98" w:rsidRDefault="00426C29" w:rsidP="00CA4D98">
      <w:pPr>
        <w:pStyle w:val="Prrafodelista"/>
        <w:spacing w:line="360" w:lineRule="auto"/>
        <w:ind w:left="372"/>
        <w:jc w:val="both"/>
        <w:rPr>
          <w:rFonts w:ascii="Arial Nova Light" w:eastAsia="Times New Roman" w:hAnsi="Arial Nova Light"/>
          <w:b/>
          <w:bCs/>
          <w:sz w:val="24"/>
          <w:szCs w:val="24"/>
        </w:rPr>
      </w:pPr>
      <w:r w:rsidRPr="001448A1">
        <w:rPr>
          <w:rFonts w:ascii="Arial Nova Light" w:hAnsi="Arial Nova Light"/>
          <w:b/>
          <w:sz w:val="24"/>
          <w:szCs w:val="24"/>
        </w:rPr>
        <w:t>1.</w:t>
      </w:r>
      <w:r w:rsidR="003A5DFC">
        <w:rPr>
          <w:rFonts w:ascii="Arial Nova Light" w:hAnsi="Arial Nova Light"/>
          <w:b/>
          <w:sz w:val="24"/>
          <w:szCs w:val="24"/>
        </w:rPr>
        <w:t>7</w:t>
      </w:r>
      <w:r w:rsidR="00656DAB" w:rsidRPr="001448A1">
        <w:rPr>
          <w:rFonts w:ascii="Arial Nova Light" w:hAnsi="Arial Nova Light"/>
          <w:b/>
          <w:sz w:val="24"/>
          <w:szCs w:val="24"/>
        </w:rPr>
        <w:t xml:space="preserve"> </w:t>
      </w:r>
      <w:r w:rsidR="008C59D1" w:rsidRPr="001448A1">
        <w:rPr>
          <w:rFonts w:ascii="Arial Nova Light" w:hAnsi="Arial Nova Light"/>
          <w:b/>
          <w:sz w:val="24"/>
          <w:szCs w:val="24"/>
        </w:rPr>
        <w:t>RECEPCIÓN DE DOCUMENTACIÓN</w:t>
      </w:r>
      <w:r w:rsidR="00870002">
        <w:rPr>
          <w:rFonts w:ascii="Arial Nova Light" w:eastAsia="Times New Roman" w:hAnsi="Arial Nova Light"/>
          <w:b/>
          <w:bCs/>
          <w:sz w:val="24"/>
          <w:szCs w:val="24"/>
        </w:rPr>
        <w:t>:</w:t>
      </w:r>
      <w:r w:rsidR="008C59D1" w:rsidRPr="00825CA9">
        <w:rPr>
          <w:rFonts w:ascii="Arial Nova Light" w:eastAsia="Times New Roman" w:hAnsi="Arial Nova Light"/>
          <w:b/>
          <w:bCs/>
          <w:sz w:val="24"/>
          <w:szCs w:val="24"/>
        </w:rPr>
        <w:t xml:space="preserve"> </w:t>
      </w:r>
    </w:p>
    <w:p w14:paraId="320DED73" w14:textId="721D8F7D" w:rsidR="00870002" w:rsidRDefault="00656DAB" w:rsidP="00870002">
      <w:pPr>
        <w:pStyle w:val="Prrafodelista"/>
        <w:spacing w:line="360" w:lineRule="auto"/>
        <w:ind w:left="372"/>
        <w:jc w:val="both"/>
        <w:rPr>
          <w:rFonts w:ascii="Arial Nova Light" w:hAnsi="Arial Nova Light"/>
          <w:sz w:val="24"/>
        </w:rPr>
      </w:pPr>
      <w:r w:rsidRPr="00656DAB">
        <w:rPr>
          <w:rFonts w:ascii="Arial Nova Light" w:hAnsi="Arial Nova Light"/>
          <w:spacing w:val="-2"/>
          <w:sz w:val="24"/>
        </w:rPr>
        <w:t>Oficio</w:t>
      </w:r>
      <w:r w:rsidRPr="00656DAB">
        <w:rPr>
          <w:rFonts w:ascii="Arial Nova Light" w:hAnsi="Arial Nova Light"/>
          <w:spacing w:val="-12"/>
          <w:sz w:val="24"/>
        </w:rPr>
        <w:t xml:space="preserve"> </w:t>
      </w:r>
      <w:r w:rsidRPr="00656DAB">
        <w:rPr>
          <w:rFonts w:ascii="Arial Nova Light" w:hAnsi="Arial Nova Light"/>
          <w:b/>
          <w:bCs/>
          <w:spacing w:val="-2"/>
          <w:sz w:val="24"/>
        </w:rPr>
        <w:t>TEEA-OP-0101/2024</w:t>
      </w:r>
      <w:r w:rsidRPr="00656DAB">
        <w:rPr>
          <w:rFonts w:ascii="Arial Nova Light" w:hAnsi="Arial Nova Light"/>
          <w:spacing w:val="-12"/>
          <w:sz w:val="24"/>
        </w:rPr>
        <w:t xml:space="preserve"> </w:t>
      </w:r>
      <w:r w:rsidRPr="00656DAB">
        <w:rPr>
          <w:rFonts w:ascii="Arial Nova Light" w:hAnsi="Arial Nova Light"/>
          <w:spacing w:val="-2"/>
          <w:sz w:val="24"/>
        </w:rPr>
        <w:t>de</w:t>
      </w:r>
      <w:r w:rsidRPr="00656DAB">
        <w:rPr>
          <w:rFonts w:ascii="Arial Nova Light" w:hAnsi="Arial Nova Light"/>
          <w:spacing w:val="-12"/>
          <w:sz w:val="24"/>
        </w:rPr>
        <w:t xml:space="preserve"> </w:t>
      </w:r>
      <w:r w:rsidRPr="00656DAB">
        <w:rPr>
          <w:rFonts w:ascii="Arial Nova Light" w:hAnsi="Arial Nova Light"/>
          <w:spacing w:val="-2"/>
          <w:sz w:val="24"/>
        </w:rPr>
        <w:t>dieciséis de abril</w:t>
      </w:r>
      <w:r w:rsidRPr="00656DAB">
        <w:rPr>
          <w:rFonts w:ascii="Arial Nova Light" w:hAnsi="Arial Nova Light"/>
          <w:sz w:val="24"/>
        </w:rPr>
        <w:t xml:space="preserve">, mediante el cual la </w:t>
      </w:r>
      <w:r w:rsidR="003A5DFC" w:rsidRPr="00656DAB">
        <w:rPr>
          <w:rFonts w:ascii="Arial Nova Light" w:hAnsi="Arial Nova Light"/>
          <w:sz w:val="24"/>
        </w:rPr>
        <w:t>O</w:t>
      </w:r>
      <w:r w:rsidRPr="00656DAB">
        <w:rPr>
          <w:rFonts w:ascii="Arial Nova Light" w:hAnsi="Arial Nova Light"/>
          <w:sz w:val="24"/>
        </w:rPr>
        <w:t xml:space="preserve">ficial de </w:t>
      </w:r>
      <w:r w:rsidR="003A5DFC" w:rsidRPr="00656DAB">
        <w:rPr>
          <w:rFonts w:ascii="Arial Nova Light" w:hAnsi="Arial Nova Light"/>
          <w:sz w:val="24"/>
        </w:rPr>
        <w:t>P</w:t>
      </w:r>
      <w:r w:rsidRPr="00656DAB">
        <w:rPr>
          <w:rFonts w:ascii="Arial Nova Light" w:hAnsi="Arial Nova Light"/>
          <w:sz w:val="24"/>
        </w:rPr>
        <w:t>artes de este Tribunal remit</w:t>
      </w:r>
      <w:r w:rsidR="00FF5932">
        <w:rPr>
          <w:rFonts w:ascii="Arial Nova Light" w:hAnsi="Arial Nova Light"/>
          <w:sz w:val="24"/>
        </w:rPr>
        <w:t>ió</w:t>
      </w:r>
      <w:r w:rsidRPr="00656DAB">
        <w:rPr>
          <w:rFonts w:ascii="Arial Nova Light" w:hAnsi="Arial Nova Light"/>
          <w:sz w:val="24"/>
        </w:rPr>
        <w:t xml:space="preserve"> oficio identificado con el numero </w:t>
      </w:r>
      <w:r w:rsidRPr="00656DAB">
        <w:rPr>
          <w:rFonts w:ascii="Arial Nova Light" w:hAnsi="Arial Nova Light"/>
          <w:b/>
          <w:bCs/>
          <w:sz w:val="24"/>
        </w:rPr>
        <w:t>IEE/SE/1155/2024</w:t>
      </w:r>
      <w:r w:rsidRPr="00656DAB">
        <w:rPr>
          <w:rFonts w:ascii="Arial Nova Light" w:hAnsi="Arial Nova Light"/>
          <w:sz w:val="24"/>
        </w:rPr>
        <w:t xml:space="preserve">, de la misma fecha, mediante el cual da cumplimiento al Acuerdo Plenario dictado por este Tribunal, el </w:t>
      </w:r>
      <w:r w:rsidR="00FF5932">
        <w:rPr>
          <w:rFonts w:ascii="Arial Nova Light" w:hAnsi="Arial Nova Light"/>
          <w:sz w:val="24"/>
        </w:rPr>
        <w:t>once</w:t>
      </w:r>
      <w:r w:rsidRPr="00656DAB">
        <w:rPr>
          <w:rFonts w:ascii="Arial Nova Light" w:hAnsi="Arial Nova Light"/>
          <w:sz w:val="24"/>
        </w:rPr>
        <w:t xml:space="preserve"> de abril del presente año dentro del expediente </w:t>
      </w:r>
      <w:r w:rsidRPr="00656DAB">
        <w:rPr>
          <w:rFonts w:ascii="Arial Nova Light" w:hAnsi="Arial Nova Light"/>
          <w:b/>
          <w:bCs/>
          <w:sz w:val="24"/>
        </w:rPr>
        <w:t>TEEA-PES-006/2023</w:t>
      </w:r>
      <w:r w:rsidR="00870002">
        <w:rPr>
          <w:rFonts w:ascii="Arial Nova Light" w:hAnsi="Arial Nova Light"/>
          <w:sz w:val="24"/>
        </w:rPr>
        <w:t xml:space="preserve">. </w:t>
      </w:r>
    </w:p>
    <w:p w14:paraId="6C9A3F9F" w14:textId="77777777" w:rsidR="004A19E5" w:rsidRDefault="004A19E5" w:rsidP="00870002">
      <w:pPr>
        <w:pStyle w:val="Prrafodelista"/>
        <w:spacing w:line="360" w:lineRule="auto"/>
        <w:ind w:left="372"/>
        <w:jc w:val="both"/>
        <w:rPr>
          <w:rFonts w:ascii="Arial Nova Light" w:hAnsi="Arial Nova Light"/>
          <w:sz w:val="24"/>
        </w:rPr>
      </w:pPr>
    </w:p>
    <w:p w14:paraId="14727163" w14:textId="64520093" w:rsidR="00870002" w:rsidRPr="004A19E5" w:rsidRDefault="00063483" w:rsidP="004A19E5">
      <w:pPr>
        <w:pStyle w:val="Prrafodelista"/>
        <w:spacing w:line="360" w:lineRule="auto"/>
        <w:ind w:left="372"/>
        <w:jc w:val="both"/>
        <w:rPr>
          <w:rFonts w:ascii="Arial Nova Light" w:hAnsi="Arial Nova Light"/>
          <w:sz w:val="24"/>
        </w:rPr>
      </w:pPr>
      <w:r>
        <w:rPr>
          <w:rFonts w:ascii="Arial Nova Light" w:hAnsi="Arial Nova Light"/>
          <w:spacing w:val="-2"/>
          <w:sz w:val="24"/>
        </w:rPr>
        <w:t>En cumplimiento a lo ordenado por Acuerdo Plenario, e</w:t>
      </w:r>
      <w:r w:rsidR="004A19E5">
        <w:rPr>
          <w:rFonts w:ascii="Arial Nova Light" w:hAnsi="Arial Nova Light"/>
          <w:spacing w:val="-2"/>
          <w:sz w:val="24"/>
        </w:rPr>
        <w:t xml:space="preserve">l </w:t>
      </w:r>
      <w:r w:rsidR="004A19E5" w:rsidRPr="00656DAB">
        <w:rPr>
          <w:rFonts w:ascii="Arial Nova Light" w:hAnsi="Arial Nova Light"/>
          <w:spacing w:val="-2"/>
          <w:sz w:val="24"/>
        </w:rPr>
        <w:t>dieciséis de abril</w:t>
      </w:r>
      <w:r w:rsidR="004A19E5">
        <w:rPr>
          <w:rFonts w:ascii="Arial Nova Light" w:hAnsi="Arial Nova Light"/>
          <w:sz w:val="24"/>
        </w:rPr>
        <w:t xml:space="preserve"> s</w:t>
      </w:r>
      <w:r w:rsidR="00870002">
        <w:rPr>
          <w:rFonts w:ascii="Arial Nova Light" w:hAnsi="Arial Nova Light"/>
          <w:sz w:val="24"/>
        </w:rPr>
        <w:t xml:space="preserve">e </w:t>
      </w:r>
      <w:r>
        <w:rPr>
          <w:rFonts w:ascii="Arial Nova Light" w:hAnsi="Arial Nova Light"/>
          <w:sz w:val="24"/>
        </w:rPr>
        <w:t>recibió</w:t>
      </w:r>
      <w:r w:rsidR="00870002">
        <w:rPr>
          <w:rFonts w:ascii="Arial Nova Light" w:hAnsi="Arial Nova Light"/>
          <w:sz w:val="24"/>
        </w:rPr>
        <w:t xml:space="preserve"> </w:t>
      </w:r>
      <w:r>
        <w:rPr>
          <w:rFonts w:ascii="Arial Nova Light" w:hAnsi="Arial Nova Light"/>
          <w:sz w:val="24"/>
        </w:rPr>
        <w:t xml:space="preserve">en este Tribunal </w:t>
      </w:r>
      <w:r>
        <w:rPr>
          <w:rFonts w:ascii="Arial Nova Light" w:hAnsi="Arial Nova Light"/>
          <w:b/>
          <w:bCs/>
          <w:sz w:val="24"/>
        </w:rPr>
        <w:t>A</w:t>
      </w:r>
      <w:r w:rsidR="00870002" w:rsidRPr="004A19E5">
        <w:rPr>
          <w:rFonts w:ascii="Arial Nova Light" w:hAnsi="Arial Nova Light"/>
          <w:b/>
          <w:bCs/>
          <w:sz w:val="24"/>
        </w:rPr>
        <w:t>cuerdo de desechamiento</w:t>
      </w:r>
      <w:r w:rsidR="00870002">
        <w:rPr>
          <w:rFonts w:ascii="Arial Nova Light" w:hAnsi="Arial Nova Light"/>
          <w:sz w:val="24"/>
        </w:rPr>
        <w:t xml:space="preserve"> </w:t>
      </w:r>
      <w:r w:rsidR="004A19E5">
        <w:rPr>
          <w:rFonts w:ascii="Arial Nova Light" w:hAnsi="Arial Nova Light"/>
          <w:sz w:val="24"/>
        </w:rPr>
        <w:t>firmado por el M</w:t>
      </w:r>
      <w:r>
        <w:rPr>
          <w:rFonts w:ascii="Arial Nova Light" w:hAnsi="Arial Nova Light"/>
          <w:sz w:val="24"/>
        </w:rPr>
        <w:t>aestro</w:t>
      </w:r>
      <w:r w:rsidR="004A19E5">
        <w:rPr>
          <w:rFonts w:ascii="Arial Nova Light" w:hAnsi="Arial Nova Light"/>
          <w:sz w:val="24"/>
        </w:rPr>
        <w:t xml:space="preserve"> Fidel Moisés Cazarín Caloca, </w:t>
      </w:r>
      <w:proofErr w:type="gramStart"/>
      <w:r w:rsidR="004A19E5">
        <w:rPr>
          <w:rFonts w:ascii="Arial Nova Light" w:hAnsi="Arial Nova Light"/>
          <w:sz w:val="24"/>
        </w:rPr>
        <w:t>Secretario Ejecutivo</w:t>
      </w:r>
      <w:proofErr w:type="gramEnd"/>
      <w:r w:rsidR="004A19E5">
        <w:rPr>
          <w:rFonts w:ascii="Arial Nova Light" w:hAnsi="Arial Nova Light"/>
          <w:sz w:val="24"/>
        </w:rPr>
        <w:t xml:space="preserve"> Interino del consejo en General del I</w:t>
      </w:r>
      <w:r w:rsidR="00F2457C">
        <w:rPr>
          <w:rFonts w:ascii="Arial Nova Light" w:hAnsi="Arial Nova Light"/>
          <w:sz w:val="24"/>
        </w:rPr>
        <w:t xml:space="preserve">nstituto </w:t>
      </w:r>
      <w:r w:rsidR="004A19E5">
        <w:rPr>
          <w:rFonts w:ascii="Arial Nova Light" w:hAnsi="Arial Nova Light"/>
          <w:sz w:val="24"/>
        </w:rPr>
        <w:t>E</w:t>
      </w:r>
      <w:r w:rsidR="00F2457C">
        <w:rPr>
          <w:rFonts w:ascii="Arial Nova Light" w:hAnsi="Arial Nova Light"/>
          <w:sz w:val="24"/>
        </w:rPr>
        <w:t xml:space="preserve">statal </w:t>
      </w:r>
      <w:r w:rsidR="004A19E5">
        <w:rPr>
          <w:rFonts w:ascii="Arial Nova Light" w:hAnsi="Arial Nova Light"/>
          <w:sz w:val="24"/>
        </w:rPr>
        <w:t>E</w:t>
      </w:r>
      <w:r w:rsidR="00F2457C">
        <w:rPr>
          <w:rFonts w:ascii="Arial Nova Light" w:hAnsi="Arial Nova Light"/>
          <w:sz w:val="24"/>
        </w:rPr>
        <w:t>lectoral</w:t>
      </w:r>
      <w:r w:rsidR="004A19E5">
        <w:rPr>
          <w:rFonts w:ascii="Arial Nova Light" w:hAnsi="Arial Nova Light"/>
          <w:sz w:val="24"/>
        </w:rPr>
        <w:t>.</w:t>
      </w:r>
    </w:p>
    <w:p w14:paraId="15C755B9" w14:textId="3FC2A235" w:rsidR="00574A00" w:rsidRDefault="00C92665" w:rsidP="002D1E0D">
      <w:pPr>
        <w:spacing w:line="360" w:lineRule="auto"/>
        <w:ind w:left="372"/>
        <w:jc w:val="both"/>
        <w:rPr>
          <w:rFonts w:ascii="Arial Nova Light" w:hAnsi="Arial Nova Light" w:cs="Arial"/>
          <w:sz w:val="24"/>
          <w:szCs w:val="24"/>
        </w:rPr>
      </w:pPr>
      <w:r>
        <w:rPr>
          <w:rFonts w:ascii="Arial Nova Light" w:hAnsi="Arial Nova Light" w:cs="Arial"/>
          <w:b/>
          <w:bCs/>
          <w:sz w:val="24"/>
          <w:szCs w:val="24"/>
        </w:rPr>
        <w:t>1</w:t>
      </w:r>
      <w:r w:rsidR="001D59B6" w:rsidRPr="001D59B6">
        <w:rPr>
          <w:rFonts w:ascii="Arial Nova Light" w:hAnsi="Arial Nova Light" w:cs="Arial"/>
          <w:b/>
          <w:bCs/>
          <w:sz w:val="24"/>
          <w:szCs w:val="24"/>
        </w:rPr>
        <w:t>.</w:t>
      </w:r>
      <w:r w:rsidR="003A5DFC">
        <w:rPr>
          <w:rFonts w:ascii="Arial Nova Light" w:hAnsi="Arial Nova Light" w:cs="Arial"/>
          <w:b/>
          <w:bCs/>
          <w:sz w:val="24"/>
          <w:szCs w:val="24"/>
        </w:rPr>
        <w:t>8</w:t>
      </w:r>
      <w:r w:rsidR="001D59B6">
        <w:rPr>
          <w:rFonts w:ascii="Arial Nova Light" w:hAnsi="Arial Nova Light" w:cs="Arial"/>
          <w:sz w:val="24"/>
          <w:szCs w:val="24"/>
        </w:rPr>
        <w:t xml:space="preserve"> </w:t>
      </w:r>
      <w:r w:rsidR="006914D4" w:rsidRPr="00F86F14">
        <w:rPr>
          <w:rFonts w:ascii="Arial Nova Light" w:hAnsi="Arial Nova Light" w:cs="Arial"/>
          <w:b/>
        </w:rPr>
        <w:t>ACTUACIÓN COLEGIADA</w:t>
      </w:r>
      <w:r w:rsidR="00AD03E2" w:rsidRPr="00CD5CD4">
        <w:rPr>
          <w:rFonts w:ascii="Arial Nova Light" w:hAnsi="Arial Nova Light" w:cs="Arial"/>
          <w:b/>
          <w:sz w:val="24"/>
          <w:szCs w:val="24"/>
        </w:rPr>
        <w:t>.</w:t>
      </w:r>
      <w:r w:rsidR="00AD03E2" w:rsidRPr="00CD5CD4">
        <w:rPr>
          <w:rFonts w:ascii="Arial Nova Light" w:hAnsi="Arial Nova Light" w:cs="Arial"/>
          <w:sz w:val="24"/>
          <w:szCs w:val="24"/>
        </w:rPr>
        <w:t xml:space="preserve"> Los artículos 20 y 32 del Reglamento Interior del Tribunal Electoral del Estado de Aguascalientes, otorgan a l</w:t>
      </w:r>
      <w:r w:rsidR="003A5DFC">
        <w:rPr>
          <w:rFonts w:ascii="Arial Nova Light" w:hAnsi="Arial Nova Light" w:cs="Arial"/>
          <w:sz w:val="24"/>
          <w:szCs w:val="24"/>
        </w:rPr>
        <w:t>a</w:t>
      </w:r>
      <w:r w:rsidR="00AD03E2" w:rsidRPr="00CD5CD4">
        <w:rPr>
          <w:rFonts w:ascii="Arial Nova Light" w:hAnsi="Arial Nova Light" w:cs="Arial"/>
          <w:sz w:val="24"/>
          <w:szCs w:val="24"/>
        </w:rPr>
        <w:t>s Magistr</w:t>
      </w:r>
      <w:r w:rsidR="003A5DFC">
        <w:rPr>
          <w:rFonts w:ascii="Arial Nova Light" w:hAnsi="Arial Nova Light" w:cs="Arial"/>
          <w:sz w:val="24"/>
          <w:szCs w:val="24"/>
        </w:rPr>
        <w:t>aturas</w:t>
      </w:r>
      <w:r w:rsidR="00AD03E2" w:rsidRPr="00CD5CD4">
        <w:rPr>
          <w:rFonts w:ascii="Arial Nova Light" w:hAnsi="Arial Nova Light" w:cs="Arial"/>
          <w:sz w:val="24"/>
          <w:szCs w:val="24"/>
        </w:rPr>
        <w:t>, la atribución</w:t>
      </w:r>
      <w:r w:rsidR="002B2020" w:rsidRPr="00CD5CD4">
        <w:rPr>
          <w:rFonts w:ascii="Arial Nova Light" w:hAnsi="Arial Nova Light" w:cs="Arial"/>
          <w:sz w:val="24"/>
          <w:szCs w:val="24"/>
        </w:rPr>
        <w:t xml:space="preserve"> </w:t>
      </w:r>
      <w:r w:rsidR="00AD03E2" w:rsidRPr="00CD5CD4">
        <w:rPr>
          <w:rFonts w:ascii="Arial Nova Light" w:hAnsi="Arial Nova Light" w:cs="Arial"/>
          <w:sz w:val="24"/>
          <w:szCs w:val="24"/>
        </w:rPr>
        <w:t>para substanciar bajo su estricta responsabilidad y con el apoyo de las Secretarias o Secretarios de Estudio adscritos a su ponencia, los medios de impugnación que le sean turnados para su conocimiento, esto es, tienen la facultad para emitir acuerdos de recepción, radicación, admisión, cierre de instrucción y demás que sean necesarios para la resolución de los asuntos.</w:t>
      </w:r>
    </w:p>
    <w:p w14:paraId="7D9D67C5" w14:textId="77777777" w:rsidR="00140B08" w:rsidRDefault="00140B08" w:rsidP="002D1E0D">
      <w:pPr>
        <w:spacing w:line="360" w:lineRule="auto"/>
        <w:ind w:left="372"/>
        <w:jc w:val="both"/>
        <w:rPr>
          <w:rFonts w:ascii="Arial Nova Light" w:hAnsi="Arial Nova Light" w:cs="Arial"/>
          <w:sz w:val="24"/>
          <w:szCs w:val="24"/>
        </w:rPr>
      </w:pPr>
    </w:p>
    <w:p w14:paraId="00DCB79C" w14:textId="33E5E678" w:rsidR="00813C34" w:rsidRPr="00F86F14" w:rsidRDefault="00AD03E2" w:rsidP="002A367D">
      <w:pPr>
        <w:widowControl w:val="0"/>
        <w:tabs>
          <w:tab w:val="left" w:pos="376"/>
        </w:tabs>
        <w:autoSpaceDE w:val="0"/>
        <w:autoSpaceDN w:val="0"/>
        <w:spacing w:after="0" w:line="360" w:lineRule="auto"/>
        <w:ind w:right="-144"/>
        <w:jc w:val="both"/>
        <w:rPr>
          <w:rFonts w:ascii="Arial Nova Light" w:hAnsi="Arial Nova Light" w:cs="Arial"/>
          <w:sz w:val="24"/>
          <w:szCs w:val="24"/>
        </w:rPr>
      </w:pPr>
      <w:r w:rsidRPr="00F86F14">
        <w:rPr>
          <w:rFonts w:ascii="Arial Nova Light" w:hAnsi="Arial Nova Light" w:cs="Arial"/>
          <w:sz w:val="24"/>
          <w:szCs w:val="24"/>
        </w:rPr>
        <w:t xml:space="preserve">Lo anterior, tiene razón de ser si se toma en consideración que el objeto es lograr la prontitud procedimental que permita cumplir con la función de impartir oportunamente la justicia electoral, en los breves plazos fijados al efecto. </w:t>
      </w:r>
    </w:p>
    <w:p w14:paraId="2A3B1BA3" w14:textId="77777777" w:rsidR="00A64056" w:rsidRDefault="00A64056" w:rsidP="00561560">
      <w:pPr>
        <w:widowControl w:val="0"/>
        <w:tabs>
          <w:tab w:val="left" w:pos="376"/>
        </w:tabs>
        <w:autoSpaceDE w:val="0"/>
        <w:autoSpaceDN w:val="0"/>
        <w:spacing w:after="0" w:line="360" w:lineRule="auto"/>
        <w:ind w:right="-144"/>
        <w:jc w:val="both"/>
        <w:rPr>
          <w:rFonts w:ascii="Arial Nova Light" w:hAnsi="Arial Nova Light" w:cs="Arial"/>
          <w:sz w:val="24"/>
          <w:szCs w:val="24"/>
        </w:rPr>
      </w:pPr>
    </w:p>
    <w:p w14:paraId="7BE87256" w14:textId="0C3361C9" w:rsidR="00813C34" w:rsidRPr="00F86F14" w:rsidRDefault="00AD03E2" w:rsidP="00561560">
      <w:pPr>
        <w:widowControl w:val="0"/>
        <w:tabs>
          <w:tab w:val="left" w:pos="376"/>
        </w:tabs>
        <w:autoSpaceDE w:val="0"/>
        <w:autoSpaceDN w:val="0"/>
        <w:spacing w:after="0" w:line="360" w:lineRule="auto"/>
        <w:ind w:right="-144"/>
        <w:jc w:val="both"/>
        <w:rPr>
          <w:rFonts w:ascii="Arial Nova Light" w:hAnsi="Arial Nova Light" w:cs="Arial"/>
          <w:sz w:val="24"/>
          <w:szCs w:val="24"/>
        </w:rPr>
      </w:pPr>
      <w:r w:rsidRPr="00F86F14">
        <w:rPr>
          <w:rFonts w:ascii="Arial Nova Light" w:hAnsi="Arial Nova Light" w:cs="Arial"/>
          <w:sz w:val="24"/>
          <w:szCs w:val="24"/>
        </w:rPr>
        <w:t xml:space="preserve">Empero, cuando se trata de cuestiones distintas a las antes aludidas, es decir, que lo que se provea en un expediente sea una modificación en la substanciación del procedimiento ordinario o temas en los que se tomen decisiones transcendentales, debe ser competencia del Pleno de este Tribunal y no del Magistrado instructor, por quedar comprendidas en el ámbito general del órgano colegiado. </w:t>
      </w:r>
    </w:p>
    <w:p w14:paraId="1F7747B7" w14:textId="77777777" w:rsidR="00813C34" w:rsidRPr="00F86F14" w:rsidRDefault="00813C34" w:rsidP="00561560">
      <w:pPr>
        <w:widowControl w:val="0"/>
        <w:tabs>
          <w:tab w:val="left" w:pos="376"/>
        </w:tabs>
        <w:autoSpaceDE w:val="0"/>
        <w:autoSpaceDN w:val="0"/>
        <w:spacing w:after="0" w:line="360" w:lineRule="auto"/>
        <w:ind w:right="-144"/>
        <w:jc w:val="both"/>
        <w:rPr>
          <w:rFonts w:ascii="Arial Nova Light" w:hAnsi="Arial Nova Light" w:cs="Arial"/>
          <w:sz w:val="24"/>
          <w:szCs w:val="24"/>
        </w:rPr>
      </w:pPr>
    </w:p>
    <w:p w14:paraId="3E06FA18" w14:textId="18FAEFAA" w:rsidR="00AD03E2" w:rsidRPr="00F86F14" w:rsidRDefault="00AD03E2" w:rsidP="00561560">
      <w:pPr>
        <w:widowControl w:val="0"/>
        <w:tabs>
          <w:tab w:val="left" w:pos="376"/>
        </w:tabs>
        <w:autoSpaceDE w:val="0"/>
        <w:autoSpaceDN w:val="0"/>
        <w:spacing w:after="0" w:line="360" w:lineRule="auto"/>
        <w:ind w:right="-144"/>
        <w:jc w:val="both"/>
        <w:rPr>
          <w:rFonts w:ascii="Arial Nova Light" w:hAnsi="Arial Nova Light" w:cs="Arial"/>
          <w:sz w:val="24"/>
          <w:szCs w:val="24"/>
        </w:rPr>
      </w:pPr>
      <w:r w:rsidRPr="00F86F14">
        <w:rPr>
          <w:rFonts w:ascii="Arial Nova Light" w:hAnsi="Arial Nova Light" w:cs="Arial"/>
          <w:sz w:val="24"/>
          <w:szCs w:val="24"/>
        </w:rPr>
        <w:t xml:space="preserve">La competencia para su emisión se surte a favor del Pleno de este órgano jurisdiccional, habida cuenta que se refiere a una cuestión suscitada con posterioridad a la resolución de un asunto, en donde si el Tribunal en Pleno </w:t>
      </w:r>
      <w:r w:rsidR="00961C98">
        <w:rPr>
          <w:rFonts w:ascii="Arial Nova Light" w:hAnsi="Arial Nova Light" w:cs="Arial"/>
          <w:sz w:val="24"/>
          <w:szCs w:val="24"/>
        </w:rPr>
        <w:t>ordenó</w:t>
      </w:r>
      <w:r w:rsidRPr="00F86F14">
        <w:rPr>
          <w:rFonts w:ascii="Arial Nova Light" w:hAnsi="Arial Nova Light" w:cs="Arial"/>
          <w:sz w:val="24"/>
          <w:szCs w:val="24"/>
        </w:rPr>
        <w:t xml:space="preserve"> a realizar una determinada conducta, ahora también le corresponde resolver si la autoridad responsable acató o no lo ordenado. </w:t>
      </w:r>
    </w:p>
    <w:p w14:paraId="2CB5308E" w14:textId="77777777" w:rsidR="00AD03E2" w:rsidRPr="00F86F14" w:rsidRDefault="00AD03E2" w:rsidP="00561560">
      <w:pPr>
        <w:pStyle w:val="NormalWeb"/>
        <w:tabs>
          <w:tab w:val="left" w:pos="289"/>
        </w:tabs>
        <w:spacing w:before="0" w:beforeAutospacing="0" w:line="360" w:lineRule="auto"/>
        <w:contextualSpacing/>
        <w:mirrorIndents/>
        <w:jc w:val="both"/>
        <w:rPr>
          <w:rFonts w:ascii="Arial Nova Light" w:hAnsi="Arial Nova Light" w:cs="Arial"/>
        </w:rPr>
      </w:pPr>
    </w:p>
    <w:p w14:paraId="3E147627" w14:textId="16881C02" w:rsidR="00AD03E2" w:rsidRPr="00F86F14" w:rsidRDefault="00AD03E2" w:rsidP="00561560">
      <w:pPr>
        <w:pStyle w:val="NormalWeb"/>
        <w:tabs>
          <w:tab w:val="left" w:pos="289"/>
        </w:tabs>
        <w:spacing w:before="0" w:beforeAutospacing="0" w:line="360" w:lineRule="auto"/>
        <w:contextualSpacing/>
        <w:mirrorIndents/>
        <w:jc w:val="both"/>
        <w:rPr>
          <w:rFonts w:ascii="Arial Nova Light" w:hAnsi="Arial Nova Light" w:cs="Arial"/>
          <w:b/>
        </w:rPr>
      </w:pPr>
      <w:r w:rsidRPr="00F86F14">
        <w:rPr>
          <w:rFonts w:ascii="Arial Nova Light" w:hAnsi="Arial Nova Light" w:cs="Arial"/>
        </w:rPr>
        <w:t xml:space="preserve">Al respecto, resulta aplicable el criterio contenido en la </w:t>
      </w:r>
      <w:r w:rsidR="00AE68F0" w:rsidRPr="00F86F14">
        <w:rPr>
          <w:rFonts w:ascii="Arial Nova Light" w:hAnsi="Arial Nova Light" w:cs="Arial"/>
          <w:b/>
        </w:rPr>
        <w:t>J</w:t>
      </w:r>
      <w:r w:rsidRPr="00F86F14">
        <w:rPr>
          <w:rFonts w:ascii="Arial Nova Light" w:hAnsi="Arial Nova Light" w:cs="Arial"/>
          <w:b/>
        </w:rPr>
        <w:t>urisprudencia 24/2001</w:t>
      </w:r>
      <w:r w:rsidRPr="00F86F14">
        <w:rPr>
          <w:rFonts w:ascii="Arial Nova Light" w:hAnsi="Arial Nova Light" w:cs="Arial"/>
        </w:rPr>
        <w:t xml:space="preserve">, de rubro: </w:t>
      </w:r>
      <w:r w:rsidRPr="00F86F14">
        <w:rPr>
          <w:rFonts w:ascii="Arial Nova Light" w:hAnsi="Arial Nova Light" w:cs="Arial"/>
          <w:b/>
        </w:rPr>
        <w:t>"TRIBUNAL ELECTORAL DEL PODER JUDICIAL DE LA FEDERACIÓN, ESTÁ FACULTADO CONSTITUCIONALMENTE PARA EXIGIR EL CUMPLIMIENTO DE TODAS SUS RESOLUCIONES.”</w:t>
      </w:r>
      <w:r w:rsidR="00C27D85">
        <w:rPr>
          <w:rStyle w:val="Refdenotaalpie"/>
          <w:rFonts w:ascii="Arial Nova Light" w:hAnsi="Arial Nova Light" w:cs="Arial"/>
          <w:b/>
        </w:rPr>
        <w:footnoteReference w:id="3"/>
      </w:r>
    </w:p>
    <w:p w14:paraId="32058358" w14:textId="77777777" w:rsidR="00AD03E2" w:rsidRPr="00F86F14" w:rsidRDefault="00AD03E2" w:rsidP="00561560">
      <w:pPr>
        <w:pStyle w:val="NormalWeb"/>
        <w:tabs>
          <w:tab w:val="left" w:pos="289"/>
        </w:tabs>
        <w:spacing w:before="0" w:beforeAutospacing="0" w:line="360" w:lineRule="auto"/>
        <w:contextualSpacing/>
        <w:mirrorIndents/>
        <w:jc w:val="both"/>
        <w:rPr>
          <w:rFonts w:ascii="Arial Nova Light" w:hAnsi="Arial Nova Light" w:cs="Arial"/>
        </w:rPr>
      </w:pPr>
    </w:p>
    <w:p w14:paraId="68814540" w14:textId="56D2F9FB" w:rsidR="00915DB9" w:rsidRPr="002A367D" w:rsidRDefault="00AD03E2" w:rsidP="00915DB9">
      <w:pPr>
        <w:pStyle w:val="NormalWeb"/>
        <w:tabs>
          <w:tab w:val="left" w:pos="289"/>
        </w:tabs>
        <w:spacing w:before="0" w:beforeAutospacing="0" w:line="360" w:lineRule="auto"/>
        <w:contextualSpacing/>
        <w:mirrorIndents/>
        <w:jc w:val="both"/>
        <w:rPr>
          <w:rFonts w:ascii="Arial Nova Light" w:hAnsi="Arial Nova Light" w:cs="Arial"/>
          <w:b/>
        </w:rPr>
      </w:pPr>
      <w:r w:rsidRPr="002A367D">
        <w:rPr>
          <w:rFonts w:ascii="Arial Nova Light" w:hAnsi="Arial Nova Light" w:cs="Arial"/>
        </w:rPr>
        <w:t xml:space="preserve">Así como la </w:t>
      </w:r>
      <w:r w:rsidR="00AE68F0" w:rsidRPr="002A367D">
        <w:rPr>
          <w:rFonts w:ascii="Arial Nova Light" w:hAnsi="Arial Nova Light" w:cs="Arial"/>
          <w:b/>
        </w:rPr>
        <w:t>J</w:t>
      </w:r>
      <w:r w:rsidRPr="002A367D">
        <w:rPr>
          <w:rFonts w:ascii="Arial Nova Light" w:hAnsi="Arial Nova Light" w:cs="Arial"/>
          <w:b/>
        </w:rPr>
        <w:t>urisprudencia 11/99</w:t>
      </w:r>
      <w:r w:rsidRPr="002A367D">
        <w:rPr>
          <w:rFonts w:ascii="Arial Nova Light" w:hAnsi="Arial Nova Light" w:cs="Arial"/>
        </w:rPr>
        <w:t xml:space="preserve">, de rubro: </w:t>
      </w:r>
      <w:r w:rsidRPr="002A367D">
        <w:rPr>
          <w:rFonts w:ascii="Arial Nova Light" w:hAnsi="Arial Nova Light" w:cs="Arial"/>
          <w:b/>
        </w:rPr>
        <w:t>"MEDIOS DE IMPUGNACIÓN. LAS RESOLUCIONES O ACTUACIONES QUE IMPLIQUEN UNA MODIFICACIÓN EN LA SUSTANCIACIÓN DEL PROCEDIMIENTO ORDINARIO, SON COMPETENCIA DE LA SALA SUPERIOR Y NO DEL MAGISTRADO INSTRUCTOR”</w:t>
      </w:r>
      <w:r w:rsidR="00C27D85" w:rsidRPr="002A367D">
        <w:rPr>
          <w:rStyle w:val="Refdenotaalpie"/>
          <w:rFonts w:ascii="Arial Nova Light" w:hAnsi="Arial Nova Light" w:cs="Arial"/>
          <w:b/>
        </w:rPr>
        <w:footnoteReference w:id="4"/>
      </w:r>
      <w:r w:rsidRPr="002A367D">
        <w:rPr>
          <w:rFonts w:ascii="Arial Nova Light" w:hAnsi="Arial Nova Light" w:cs="Arial"/>
          <w:b/>
        </w:rPr>
        <w:t xml:space="preserve">. </w:t>
      </w:r>
    </w:p>
    <w:p w14:paraId="0BE142A5" w14:textId="69E236FB" w:rsidR="00C7071A" w:rsidRDefault="00DC52FF" w:rsidP="00C7071A">
      <w:pPr>
        <w:spacing w:line="360" w:lineRule="auto"/>
        <w:ind w:right="36"/>
        <w:jc w:val="both"/>
        <w:rPr>
          <w:rFonts w:ascii="Arial Nova Light" w:hAnsi="Arial Nova Light" w:cs="Arial"/>
          <w:sz w:val="24"/>
          <w:szCs w:val="24"/>
        </w:rPr>
      </w:pPr>
      <w:r w:rsidRPr="00EA172F">
        <w:rPr>
          <w:rFonts w:ascii="Arial Nova Light" w:hAnsi="Arial Nova Light" w:cs="Arial"/>
          <w:b/>
        </w:rPr>
        <w:t xml:space="preserve">3. </w:t>
      </w:r>
      <w:r w:rsidR="00A963EB" w:rsidRPr="00EA172F">
        <w:rPr>
          <w:rFonts w:ascii="Arial Nova Light" w:hAnsi="Arial Nova Light" w:cs="Arial"/>
          <w:b/>
        </w:rPr>
        <w:t>MATERIA DE</w:t>
      </w:r>
      <w:r w:rsidR="00EA172F">
        <w:rPr>
          <w:rFonts w:ascii="Arial Nova Light" w:hAnsi="Arial Nova Light" w:cs="Arial"/>
          <w:b/>
        </w:rPr>
        <w:t xml:space="preserve"> LO ORDENADO </w:t>
      </w:r>
      <w:r w:rsidR="00656DAB">
        <w:rPr>
          <w:rFonts w:ascii="Arial Nova Light" w:hAnsi="Arial Nova Light" w:cs="Arial"/>
          <w:b/>
        </w:rPr>
        <w:t>EN ACUERDO PLENARIO</w:t>
      </w:r>
      <w:r w:rsidR="00961399" w:rsidRPr="00EA172F">
        <w:rPr>
          <w:rFonts w:ascii="Arial Nova Light" w:hAnsi="Arial Nova Light" w:cs="Arial"/>
          <w:b/>
        </w:rPr>
        <w:t>.</w:t>
      </w:r>
      <w:r w:rsidR="003E48C4" w:rsidRPr="00EA172F">
        <w:rPr>
          <w:rFonts w:ascii="Arial Nova Light" w:hAnsi="Arial Nova Light" w:cs="Arial"/>
        </w:rPr>
        <w:t xml:space="preserve"> </w:t>
      </w:r>
      <w:r w:rsidR="00C7071A" w:rsidRPr="00035D4D">
        <w:rPr>
          <w:rFonts w:ascii="Arial Nova Light" w:hAnsi="Arial Nova Light" w:cs="Arial"/>
          <w:sz w:val="24"/>
          <w:szCs w:val="24"/>
        </w:rPr>
        <w:t>De acuerdo con Sala Superior</w:t>
      </w:r>
      <w:r w:rsidR="003A5DFC">
        <w:rPr>
          <w:rFonts w:ascii="Arial Nova Light" w:hAnsi="Arial Nova Light" w:cs="Arial"/>
          <w:sz w:val="24"/>
          <w:szCs w:val="24"/>
        </w:rPr>
        <w:t xml:space="preserve"> del Tribunal Electoral del Poder Judicial de la </w:t>
      </w:r>
      <w:r w:rsidR="002A367D">
        <w:rPr>
          <w:rFonts w:ascii="Arial Nova Light" w:hAnsi="Arial Nova Light" w:cs="Arial"/>
          <w:sz w:val="24"/>
          <w:szCs w:val="24"/>
        </w:rPr>
        <w:t>Federación</w:t>
      </w:r>
      <w:r w:rsidR="00C7071A" w:rsidRPr="00035D4D">
        <w:rPr>
          <w:rFonts w:ascii="Arial Nova Light" w:hAnsi="Arial Nova Light" w:cs="Arial"/>
          <w:sz w:val="24"/>
          <w:szCs w:val="24"/>
        </w:rPr>
        <w:t xml:space="preserve">, los </w:t>
      </w:r>
      <w:r w:rsidR="00C7071A" w:rsidRPr="00035D4D">
        <w:rPr>
          <w:rFonts w:ascii="Arial Nova Light" w:hAnsi="Arial Nova Light" w:cs="Arial"/>
          <w:sz w:val="24"/>
          <w:szCs w:val="24"/>
        </w:rPr>
        <w:lastRenderedPageBreak/>
        <w:t>procedimientos sancionadores son de orden público, pues son la vía idónea para determinar la responsabilidad por la realización de los ilícitos electorales previstos en la legislación.</w:t>
      </w:r>
    </w:p>
    <w:p w14:paraId="421EC61B" w14:textId="346E7091" w:rsidR="00C7071A" w:rsidRPr="00C7071A" w:rsidRDefault="00C7071A" w:rsidP="00C7071A">
      <w:pPr>
        <w:spacing w:line="360" w:lineRule="auto"/>
        <w:ind w:right="36"/>
        <w:jc w:val="both"/>
        <w:rPr>
          <w:rFonts w:ascii="Arial Nova Light" w:hAnsi="Arial Nova Light" w:cs="Arial"/>
          <w:sz w:val="24"/>
          <w:szCs w:val="24"/>
        </w:rPr>
      </w:pPr>
      <w:r w:rsidRPr="00035D4D">
        <w:rPr>
          <w:rFonts w:ascii="Arial Nova Light" w:hAnsi="Arial Nova Light"/>
          <w:sz w:val="24"/>
          <w:szCs w:val="24"/>
        </w:rPr>
        <w:t>La debida investigación en un procedimiento especial sancionador está íntimamente relacionada con la correcta integración de los expedientes, por tanto, se rige de manera preponderante por el principio dispositivo, al corresponder a las partes aportar las pruebas de naturaleza documental y técnica, sin embargo, tal condición no limita a la autoridad para que, conforme al ejercicio de sus facultades, ordene el desahogo de</w:t>
      </w:r>
      <w:r>
        <w:rPr>
          <w:rFonts w:ascii="Arial Nova Light" w:hAnsi="Arial Nova Light"/>
        </w:rPr>
        <w:t xml:space="preserve"> </w:t>
      </w:r>
      <w:r w:rsidRPr="00035D4D">
        <w:rPr>
          <w:rFonts w:ascii="Arial Nova Light" w:hAnsi="Arial Nova Light"/>
          <w:sz w:val="24"/>
          <w:szCs w:val="24"/>
        </w:rPr>
        <w:t>las pruebas que estime necesarias para su resolución, siempre y cuando la vulneración reclamada lo amerite, los plazos así lo permitan y sean determinantes para el esclarecimiento de los hechos denunciados.</w:t>
      </w:r>
    </w:p>
    <w:p w14:paraId="085D55B1" w14:textId="5457E0B1" w:rsidR="00B07837" w:rsidRDefault="00C7071A" w:rsidP="00C7071A">
      <w:pPr>
        <w:spacing w:line="360" w:lineRule="auto"/>
        <w:ind w:right="36"/>
        <w:jc w:val="both"/>
        <w:rPr>
          <w:rFonts w:ascii="Arial Nova Light" w:hAnsi="Arial Nova Light"/>
          <w:sz w:val="24"/>
          <w:szCs w:val="24"/>
        </w:rPr>
      </w:pPr>
      <w:r>
        <w:rPr>
          <w:rFonts w:ascii="Arial Nova Light" w:hAnsi="Arial Nova Light"/>
          <w:sz w:val="24"/>
          <w:szCs w:val="24"/>
        </w:rPr>
        <w:t>En tal sentido</w:t>
      </w:r>
      <w:r w:rsidR="002A367D">
        <w:rPr>
          <w:rFonts w:ascii="Arial Nova Light" w:hAnsi="Arial Nova Light"/>
          <w:sz w:val="24"/>
          <w:szCs w:val="24"/>
        </w:rPr>
        <w:t>,</w:t>
      </w:r>
      <w:r>
        <w:rPr>
          <w:rFonts w:ascii="Arial Nova Light" w:hAnsi="Arial Nova Light"/>
          <w:sz w:val="24"/>
          <w:szCs w:val="24"/>
        </w:rPr>
        <w:t xml:space="preserve"> una vez que se analizaron las constancias que integran el expediente que nos ocupa, se </w:t>
      </w:r>
      <w:r w:rsidR="0040251F">
        <w:rPr>
          <w:rFonts w:ascii="Arial Nova Light" w:hAnsi="Arial Nova Light"/>
          <w:sz w:val="24"/>
          <w:szCs w:val="24"/>
        </w:rPr>
        <w:t>advirtió</w:t>
      </w:r>
      <w:r>
        <w:rPr>
          <w:rFonts w:ascii="Arial Nova Light" w:hAnsi="Arial Nova Light"/>
          <w:sz w:val="24"/>
          <w:szCs w:val="24"/>
        </w:rPr>
        <w:t xml:space="preserve"> lo siguiente:</w:t>
      </w:r>
    </w:p>
    <w:p w14:paraId="312C7B7F" w14:textId="08E1EC0D" w:rsidR="00C7071A" w:rsidRPr="00C7071A" w:rsidRDefault="00C7071A" w:rsidP="00C7071A">
      <w:pPr>
        <w:spacing w:line="360" w:lineRule="auto"/>
        <w:ind w:right="36"/>
        <w:jc w:val="both"/>
        <w:rPr>
          <w:rFonts w:ascii="Arial Nova Light" w:hAnsi="Arial Nova Light"/>
          <w:sz w:val="24"/>
          <w:szCs w:val="24"/>
        </w:rPr>
      </w:pPr>
      <w:r>
        <w:rPr>
          <w:rFonts w:ascii="Arial Nova Light" w:hAnsi="Arial Nova Light"/>
          <w:sz w:val="24"/>
          <w:szCs w:val="24"/>
        </w:rPr>
        <w:t xml:space="preserve"> </w:t>
      </w:r>
      <w:r w:rsidR="00B07837">
        <w:rPr>
          <w:rFonts w:ascii="Arial Nova Light" w:hAnsi="Arial Nova Light"/>
          <w:sz w:val="24"/>
          <w:szCs w:val="24"/>
        </w:rPr>
        <w:t xml:space="preserve">La parte denunciada </w:t>
      </w:r>
      <w:r w:rsidR="0040251F">
        <w:rPr>
          <w:rFonts w:ascii="Arial Nova Light" w:hAnsi="Arial Nova Light"/>
          <w:sz w:val="24"/>
          <w:szCs w:val="24"/>
        </w:rPr>
        <w:t xml:space="preserve">a </w:t>
      </w:r>
      <w:r>
        <w:rPr>
          <w:rFonts w:ascii="Arial Nova Light" w:eastAsia="Arial Nova" w:hAnsi="Arial Nova Light" w:cs="Arial"/>
          <w:bCs/>
          <w:sz w:val="24"/>
          <w:szCs w:val="24"/>
        </w:rPr>
        <w:t xml:space="preserve">la fecha no ostenta el cargo de candidata a la </w:t>
      </w:r>
      <w:r w:rsidRPr="00B9601F">
        <w:rPr>
          <w:rFonts w:ascii="Arial Nova Light" w:eastAsia="Arial Nova" w:hAnsi="Arial Nova Light" w:cs="Arial"/>
          <w:b/>
          <w:sz w:val="24"/>
          <w:szCs w:val="24"/>
        </w:rPr>
        <w:t>Presidencia Municipal de Aguascalientes</w:t>
      </w:r>
      <w:r>
        <w:rPr>
          <w:rFonts w:ascii="Arial Nova Light" w:eastAsia="Arial Nova" w:hAnsi="Arial Nova Light" w:cs="Arial"/>
          <w:bCs/>
          <w:sz w:val="24"/>
          <w:szCs w:val="24"/>
        </w:rPr>
        <w:t xml:space="preserve"> por el partido político MORENA, como lo señaló</w:t>
      </w:r>
      <w:r w:rsidR="00B07837">
        <w:rPr>
          <w:rFonts w:ascii="Arial Nova Light" w:eastAsia="Arial Nova" w:hAnsi="Arial Nova Light" w:cs="Arial"/>
          <w:bCs/>
          <w:sz w:val="24"/>
          <w:szCs w:val="24"/>
        </w:rPr>
        <w:t xml:space="preserve"> el promovente</w:t>
      </w:r>
      <w:r>
        <w:rPr>
          <w:rFonts w:ascii="Arial Nova Light" w:eastAsia="Arial Nova" w:hAnsi="Arial Nova Light" w:cs="Arial"/>
          <w:bCs/>
          <w:sz w:val="24"/>
          <w:szCs w:val="24"/>
        </w:rPr>
        <w:t xml:space="preserve"> en su queja.</w:t>
      </w:r>
    </w:p>
    <w:p w14:paraId="128A77A7" w14:textId="12D7EFFE" w:rsidR="00C7071A" w:rsidRDefault="00C7071A" w:rsidP="00C7071A">
      <w:pPr>
        <w:spacing w:line="360" w:lineRule="auto"/>
        <w:ind w:right="36"/>
        <w:jc w:val="both"/>
        <w:rPr>
          <w:rFonts w:ascii="Arial Nova Light" w:eastAsia="Arial Nova" w:hAnsi="Arial Nova Light" w:cs="Arial"/>
          <w:bCs/>
          <w:sz w:val="24"/>
          <w:szCs w:val="24"/>
        </w:rPr>
      </w:pPr>
      <w:r>
        <w:rPr>
          <w:rFonts w:ascii="Arial Nova Light" w:eastAsia="Arial Nova" w:hAnsi="Arial Nova Light" w:cs="Arial"/>
          <w:bCs/>
          <w:sz w:val="24"/>
          <w:szCs w:val="24"/>
        </w:rPr>
        <w:t xml:space="preserve">Por lo que, ante ese cambio de situación jurídica, es que se </w:t>
      </w:r>
      <w:r w:rsidR="008756F2">
        <w:rPr>
          <w:rFonts w:ascii="Arial Nova Light" w:eastAsia="Arial Nova" w:hAnsi="Arial Nova Light" w:cs="Arial"/>
          <w:bCs/>
          <w:sz w:val="24"/>
          <w:szCs w:val="24"/>
        </w:rPr>
        <w:t>debió</w:t>
      </w:r>
      <w:r>
        <w:rPr>
          <w:rFonts w:ascii="Arial Nova Light" w:eastAsia="Arial Nova" w:hAnsi="Arial Nova Light" w:cs="Arial"/>
          <w:bCs/>
          <w:sz w:val="24"/>
          <w:szCs w:val="24"/>
        </w:rPr>
        <w:t xml:space="preserve"> considerar que </w:t>
      </w:r>
      <w:r w:rsidRPr="004E2176">
        <w:rPr>
          <w:rFonts w:ascii="Arial Nova Light" w:eastAsia="Arial Nova" w:hAnsi="Arial Nova Light" w:cs="Arial"/>
          <w:bCs/>
          <w:sz w:val="24"/>
          <w:szCs w:val="24"/>
        </w:rPr>
        <w:t xml:space="preserve">cuando cesa o desaparece </w:t>
      </w:r>
      <w:r>
        <w:rPr>
          <w:rFonts w:ascii="Arial Nova Light" w:eastAsia="Arial Nova" w:hAnsi="Arial Nova Light" w:cs="Arial"/>
          <w:bCs/>
          <w:sz w:val="24"/>
          <w:szCs w:val="24"/>
        </w:rPr>
        <w:t>la</w:t>
      </w:r>
      <w:r w:rsidRPr="004E2176">
        <w:rPr>
          <w:rFonts w:ascii="Arial Nova Light" w:eastAsia="Arial Nova" w:hAnsi="Arial Nova Light" w:cs="Arial"/>
          <w:bCs/>
          <w:sz w:val="24"/>
          <w:szCs w:val="24"/>
        </w:rPr>
        <w:t xml:space="preserve"> controversia, el proceso queda sin materia y por tanto ya no tiene objeto continuarlo, por lo cual </w:t>
      </w:r>
      <w:r w:rsidR="008756F2" w:rsidRPr="004E2176">
        <w:rPr>
          <w:rFonts w:ascii="Arial Nova Light" w:eastAsia="Arial Nova" w:hAnsi="Arial Nova Light" w:cs="Arial"/>
          <w:bCs/>
          <w:sz w:val="24"/>
          <w:szCs w:val="24"/>
        </w:rPr>
        <w:t>proced</w:t>
      </w:r>
      <w:r w:rsidR="008756F2">
        <w:rPr>
          <w:rFonts w:ascii="Arial Nova Light" w:eastAsia="Arial Nova" w:hAnsi="Arial Nova Light" w:cs="Arial"/>
          <w:bCs/>
          <w:sz w:val="24"/>
          <w:szCs w:val="24"/>
        </w:rPr>
        <w:t>ía</w:t>
      </w:r>
      <w:r w:rsidRPr="004E2176">
        <w:rPr>
          <w:rFonts w:ascii="Arial Nova Light" w:eastAsia="Arial Nova" w:hAnsi="Arial Nova Light" w:cs="Arial"/>
          <w:bCs/>
          <w:sz w:val="24"/>
          <w:szCs w:val="24"/>
        </w:rPr>
        <w:t xml:space="preserve"> darlo por concluido sin estudiar las pretensiones sobre las que vers</w:t>
      </w:r>
      <w:r>
        <w:rPr>
          <w:rFonts w:ascii="Arial Nova Light" w:eastAsia="Arial Nova" w:hAnsi="Arial Nova Light" w:cs="Arial"/>
          <w:bCs/>
          <w:sz w:val="24"/>
          <w:szCs w:val="24"/>
        </w:rPr>
        <w:t>ó.</w:t>
      </w:r>
    </w:p>
    <w:p w14:paraId="36185E97" w14:textId="2E64B7D4" w:rsidR="008756F2" w:rsidRPr="009B26B1" w:rsidRDefault="00C7071A" w:rsidP="009B26B1">
      <w:pPr>
        <w:spacing w:line="360" w:lineRule="auto"/>
        <w:ind w:right="36"/>
        <w:jc w:val="both"/>
        <w:rPr>
          <w:rFonts w:ascii="Arial Nova Light" w:eastAsia="Arial Nova" w:hAnsi="Arial Nova Light" w:cs="Arial"/>
          <w:sz w:val="24"/>
          <w:szCs w:val="24"/>
        </w:rPr>
      </w:pPr>
      <w:r w:rsidRPr="00D840E5">
        <w:rPr>
          <w:rFonts w:ascii="Arial Nova Light" w:eastAsia="Arial Nova" w:hAnsi="Arial Nova Light" w:cs="Arial"/>
          <w:sz w:val="24"/>
          <w:szCs w:val="24"/>
        </w:rPr>
        <w:t xml:space="preserve">Por lo que, </w:t>
      </w:r>
      <w:r w:rsidRPr="00D840E5">
        <w:rPr>
          <w:rFonts w:ascii="Arial Nova Light" w:eastAsia="Arial Nova" w:hAnsi="Arial Nova Light" w:cs="Arial"/>
          <w:b/>
          <w:bCs/>
          <w:sz w:val="24"/>
          <w:szCs w:val="24"/>
        </w:rPr>
        <w:t xml:space="preserve">se </w:t>
      </w:r>
      <w:r w:rsidR="008756F2" w:rsidRPr="00D840E5">
        <w:rPr>
          <w:rFonts w:ascii="Arial Nova Light" w:eastAsia="Arial Nova" w:hAnsi="Arial Nova Light" w:cs="Arial"/>
          <w:b/>
          <w:bCs/>
          <w:sz w:val="24"/>
          <w:szCs w:val="24"/>
        </w:rPr>
        <w:t>solicit</w:t>
      </w:r>
      <w:r w:rsidR="008756F2">
        <w:rPr>
          <w:rFonts w:ascii="Arial Nova Light" w:eastAsia="Arial Nova" w:hAnsi="Arial Nova Light" w:cs="Arial"/>
          <w:b/>
          <w:bCs/>
          <w:sz w:val="24"/>
          <w:szCs w:val="24"/>
        </w:rPr>
        <w:t xml:space="preserve">ó </w:t>
      </w:r>
      <w:r w:rsidRPr="00D840E5">
        <w:rPr>
          <w:rFonts w:ascii="Arial Nova Light" w:eastAsia="Arial Nova" w:hAnsi="Arial Nova Light" w:cs="Arial"/>
          <w:b/>
          <w:bCs/>
          <w:sz w:val="24"/>
          <w:szCs w:val="24"/>
        </w:rPr>
        <w:t xml:space="preserve">a la autoridad instructora </w:t>
      </w:r>
      <w:r w:rsidRPr="00D840E5">
        <w:rPr>
          <w:rFonts w:ascii="Arial Nova Light" w:eastAsia="Arial Nova" w:hAnsi="Arial Nova Light" w:cs="Arial"/>
          <w:sz w:val="24"/>
          <w:szCs w:val="24"/>
        </w:rPr>
        <w:t>reali</w:t>
      </w:r>
      <w:r w:rsidR="008756F2">
        <w:rPr>
          <w:rFonts w:ascii="Arial Nova Light" w:eastAsia="Arial Nova" w:hAnsi="Arial Nova Light" w:cs="Arial"/>
          <w:sz w:val="24"/>
          <w:szCs w:val="24"/>
        </w:rPr>
        <w:t>zara</w:t>
      </w:r>
      <w:r w:rsidRPr="00D840E5">
        <w:rPr>
          <w:rFonts w:ascii="Arial Nova Light" w:eastAsia="Arial Nova" w:hAnsi="Arial Nova Light" w:cs="Arial"/>
          <w:sz w:val="24"/>
          <w:szCs w:val="24"/>
        </w:rPr>
        <w:t xml:space="preserve"> </w:t>
      </w:r>
      <w:r>
        <w:rPr>
          <w:rFonts w:ascii="Arial Nova Light" w:eastAsia="Arial Nova" w:hAnsi="Arial Nova Light" w:cs="Arial"/>
          <w:sz w:val="24"/>
          <w:szCs w:val="24"/>
        </w:rPr>
        <w:t xml:space="preserve">una </w:t>
      </w:r>
      <w:r w:rsidRPr="000D6EB0">
        <w:rPr>
          <w:rFonts w:ascii="Arial Nova Light" w:eastAsia="Arial Nova" w:hAnsi="Arial Nova Light" w:cs="Arial"/>
          <w:sz w:val="24"/>
          <w:szCs w:val="24"/>
        </w:rPr>
        <w:t xml:space="preserve">nueva </w:t>
      </w:r>
      <w:r w:rsidRPr="00A562E4">
        <w:rPr>
          <w:rFonts w:ascii="Arial Nova Light" w:eastAsia="Arial Nova" w:hAnsi="Arial Nova Light" w:cs="Arial"/>
          <w:b/>
          <w:bCs/>
          <w:sz w:val="24"/>
          <w:szCs w:val="24"/>
        </w:rPr>
        <w:t>valoración sobre la procedencia del procedimiento especial sancionador</w:t>
      </w:r>
      <w:r>
        <w:rPr>
          <w:rFonts w:ascii="Arial Nova Light" w:eastAsia="Arial Nova" w:hAnsi="Arial Nova Light" w:cs="Arial"/>
          <w:sz w:val="24"/>
          <w:szCs w:val="24"/>
        </w:rPr>
        <w:t>.</w:t>
      </w:r>
    </w:p>
    <w:p w14:paraId="4AD7B334" w14:textId="5504C2E6" w:rsidR="00C92665" w:rsidRDefault="003A5DFC" w:rsidP="00EB1876">
      <w:pPr>
        <w:pStyle w:val="NormalWeb"/>
        <w:tabs>
          <w:tab w:val="left" w:pos="0"/>
        </w:tabs>
        <w:spacing w:before="0" w:beforeAutospacing="0" w:after="0" w:afterAutospacing="0" w:line="360" w:lineRule="auto"/>
        <w:ind w:right="49"/>
        <w:contextualSpacing/>
        <w:mirrorIndents/>
        <w:jc w:val="both"/>
        <w:rPr>
          <w:rFonts w:ascii="Arial Nova Light" w:hAnsi="Arial Nova Light" w:cs="Arial"/>
        </w:rPr>
      </w:pPr>
      <w:r>
        <w:rPr>
          <w:rFonts w:ascii="Arial Nova Light" w:hAnsi="Arial Nova Light" w:cs="Arial"/>
          <w:b/>
        </w:rPr>
        <w:t>1.9</w:t>
      </w:r>
      <w:r w:rsidR="00CA1606" w:rsidRPr="00F86F14">
        <w:rPr>
          <w:rFonts w:ascii="Arial Nova Light" w:hAnsi="Arial Nova Light" w:cs="Arial"/>
          <w:b/>
        </w:rPr>
        <w:t xml:space="preserve"> </w:t>
      </w:r>
      <w:r w:rsidR="00A963EB" w:rsidRPr="00F86F14">
        <w:rPr>
          <w:rFonts w:ascii="Arial Nova Light" w:hAnsi="Arial Nova Light" w:cs="Arial"/>
          <w:b/>
        </w:rPr>
        <w:t>DETERMINACIÓN</w:t>
      </w:r>
      <w:r w:rsidR="003E48C4" w:rsidRPr="00F86F14">
        <w:rPr>
          <w:rFonts w:ascii="Arial Nova Light" w:hAnsi="Arial Nova Light" w:cs="Arial"/>
        </w:rPr>
        <w:t xml:space="preserve">. Del análisis a las constancias remitidas </w:t>
      </w:r>
      <w:r w:rsidR="00185888" w:rsidRPr="005A4A30">
        <w:rPr>
          <w:rFonts w:ascii="Arial Nova Light" w:hAnsi="Arial Nova Light" w:cs="Arial"/>
        </w:rPr>
        <w:t xml:space="preserve">por el </w:t>
      </w:r>
      <w:proofErr w:type="gramStart"/>
      <w:r w:rsidR="00185888" w:rsidRPr="005A4A30">
        <w:rPr>
          <w:rFonts w:ascii="Arial Nova Light" w:hAnsi="Arial Nova Light" w:cs="Arial"/>
        </w:rPr>
        <w:t>Secretario</w:t>
      </w:r>
      <w:r w:rsidR="00035476">
        <w:rPr>
          <w:rFonts w:ascii="Arial Nova Light" w:hAnsi="Arial Nova Light" w:cs="Arial"/>
        </w:rPr>
        <w:t xml:space="preserve"> </w:t>
      </w:r>
      <w:r w:rsidR="00185888" w:rsidRPr="005A4A30">
        <w:rPr>
          <w:rFonts w:ascii="Arial Nova Light" w:hAnsi="Arial Nova Light" w:cs="Arial"/>
        </w:rPr>
        <w:t>Ejecutivo</w:t>
      </w:r>
      <w:proofErr w:type="gramEnd"/>
      <w:r w:rsidR="00185888" w:rsidRPr="005A4A30">
        <w:rPr>
          <w:rFonts w:ascii="Arial Nova Light" w:hAnsi="Arial Nova Light" w:cs="Arial"/>
        </w:rPr>
        <w:t xml:space="preserve"> Interino del </w:t>
      </w:r>
      <w:r w:rsidR="00C27D85">
        <w:rPr>
          <w:rFonts w:ascii="Arial Nova Light" w:hAnsi="Arial Nova Light" w:cs="Arial"/>
        </w:rPr>
        <w:t>I</w:t>
      </w:r>
      <w:r w:rsidR="00F2457C">
        <w:rPr>
          <w:rFonts w:ascii="Arial Nova Light" w:hAnsi="Arial Nova Light" w:cs="Arial"/>
        </w:rPr>
        <w:t xml:space="preserve">nstituto </w:t>
      </w:r>
      <w:r w:rsidR="00C27D85">
        <w:rPr>
          <w:rFonts w:ascii="Arial Nova Light" w:hAnsi="Arial Nova Light" w:cs="Arial"/>
        </w:rPr>
        <w:t>E</w:t>
      </w:r>
      <w:r w:rsidR="00F2457C">
        <w:rPr>
          <w:rFonts w:ascii="Arial Nova Light" w:hAnsi="Arial Nova Light" w:cs="Arial"/>
        </w:rPr>
        <w:t xml:space="preserve">statal </w:t>
      </w:r>
      <w:r w:rsidR="00C27D85">
        <w:rPr>
          <w:rFonts w:ascii="Arial Nova Light" w:hAnsi="Arial Nova Light" w:cs="Arial"/>
        </w:rPr>
        <w:t>E</w:t>
      </w:r>
      <w:r w:rsidR="00F2457C">
        <w:rPr>
          <w:rFonts w:ascii="Arial Nova Light" w:hAnsi="Arial Nova Light" w:cs="Arial"/>
        </w:rPr>
        <w:t>lectoral</w:t>
      </w:r>
      <w:r w:rsidR="00CD5CD4">
        <w:rPr>
          <w:rFonts w:ascii="Arial Nova Light" w:hAnsi="Arial Nova Light" w:cs="Arial"/>
        </w:rPr>
        <w:t xml:space="preserve"> </w:t>
      </w:r>
      <w:r w:rsidR="00035476">
        <w:rPr>
          <w:rFonts w:ascii="Arial Nova Light" w:hAnsi="Arial Nova Light" w:cs="Arial"/>
        </w:rPr>
        <w:t xml:space="preserve">de </w:t>
      </w:r>
      <w:r w:rsidR="00035476" w:rsidRPr="005A4A30">
        <w:rPr>
          <w:rFonts w:ascii="Arial Nova Light" w:hAnsi="Arial Nova Light" w:cs="Arial"/>
        </w:rPr>
        <w:t>Aguascalientes</w:t>
      </w:r>
      <w:r w:rsidR="00185888" w:rsidRPr="005A4A30">
        <w:rPr>
          <w:rFonts w:ascii="Arial Nova Light" w:hAnsi="Arial Nova Light" w:cs="Arial"/>
        </w:rPr>
        <w:t xml:space="preserve">, en el que informa sobre </w:t>
      </w:r>
      <w:r w:rsidR="009B26B1">
        <w:rPr>
          <w:rFonts w:ascii="Arial Nova Light" w:hAnsi="Arial Nova Light" w:cs="Arial"/>
        </w:rPr>
        <w:t>el acuerdo de desechamiento</w:t>
      </w:r>
      <w:r w:rsidR="003E48C4" w:rsidRPr="00F86F14">
        <w:rPr>
          <w:rFonts w:ascii="Arial Nova Light" w:hAnsi="Arial Nova Light" w:cs="Arial"/>
        </w:rPr>
        <w:t xml:space="preserve">, se desprende que </w:t>
      </w:r>
      <w:r w:rsidR="003E48C4" w:rsidRPr="00F86F14">
        <w:rPr>
          <w:rFonts w:ascii="Arial Nova Light" w:hAnsi="Arial Nova Light" w:cs="Arial"/>
          <w:b/>
        </w:rPr>
        <w:t>se ha dado cumplimiento</w:t>
      </w:r>
      <w:r w:rsidR="003E48C4" w:rsidRPr="00F86F14">
        <w:rPr>
          <w:rFonts w:ascii="Arial Nova Light" w:hAnsi="Arial Nova Light" w:cs="Arial"/>
        </w:rPr>
        <w:t xml:space="preserve"> a lo ordenado</w:t>
      </w:r>
      <w:r w:rsidR="009B26B1">
        <w:rPr>
          <w:rFonts w:ascii="Arial Nova Light" w:hAnsi="Arial Nova Light" w:cs="Arial"/>
        </w:rPr>
        <w:t xml:space="preserve"> en </w:t>
      </w:r>
      <w:r w:rsidR="009C7E70">
        <w:rPr>
          <w:rFonts w:ascii="Arial Nova Light" w:hAnsi="Arial Nova Light" w:cs="Arial"/>
        </w:rPr>
        <w:t>A</w:t>
      </w:r>
      <w:r w:rsidR="009B26B1">
        <w:rPr>
          <w:rFonts w:ascii="Arial Nova Light" w:hAnsi="Arial Nova Light" w:cs="Arial"/>
        </w:rPr>
        <w:t xml:space="preserve">cuerdo </w:t>
      </w:r>
      <w:r w:rsidR="009C7E70">
        <w:rPr>
          <w:rFonts w:ascii="Arial Nova Light" w:hAnsi="Arial Nova Light" w:cs="Arial"/>
        </w:rPr>
        <w:t>P</w:t>
      </w:r>
      <w:r w:rsidR="009B26B1">
        <w:rPr>
          <w:rFonts w:ascii="Arial Nova Light" w:hAnsi="Arial Nova Light" w:cs="Arial"/>
        </w:rPr>
        <w:t>lenario de once de abril</w:t>
      </w:r>
      <w:r w:rsidR="00FB6524" w:rsidRPr="00F86F14">
        <w:rPr>
          <w:rFonts w:ascii="Arial Nova Light" w:hAnsi="Arial Nova Light" w:cs="Arial"/>
        </w:rPr>
        <w:t>.</w:t>
      </w:r>
    </w:p>
    <w:p w14:paraId="5BDF1E0E" w14:textId="77777777" w:rsidR="008756F2" w:rsidRDefault="008756F2" w:rsidP="00EB1876">
      <w:pPr>
        <w:pStyle w:val="NormalWeb"/>
        <w:tabs>
          <w:tab w:val="left" w:pos="0"/>
        </w:tabs>
        <w:spacing w:before="0" w:beforeAutospacing="0" w:after="0" w:afterAutospacing="0" w:line="360" w:lineRule="auto"/>
        <w:ind w:right="49"/>
        <w:contextualSpacing/>
        <w:mirrorIndents/>
        <w:jc w:val="both"/>
        <w:rPr>
          <w:rFonts w:ascii="Arial Nova Light" w:hAnsi="Arial Nova Light" w:cs="Arial"/>
        </w:rPr>
      </w:pPr>
    </w:p>
    <w:p w14:paraId="4C8F6974" w14:textId="77777777" w:rsidR="002D1E0D" w:rsidRDefault="00EB1876" w:rsidP="00F81534">
      <w:pPr>
        <w:pStyle w:val="NormalWeb"/>
        <w:tabs>
          <w:tab w:val="left" w:pos="0"/>
        </w:tabs>
        <w:spacing w:before="0" w:beforeAutospacing="0" w:after="0" w:afterAutospacing="0" w:line="360" w:lineRule="auto"/>
        <w:ind w:right="49"/>
        <w:contextualSpacing/>
        <w:mirrorIndents/>
        <w:jc w:val="both"/>
        <w:rPr>
          <w:rFonts w:ascii="Arial Nova Light" w:hAnsi="Arial Nova Light" w:cs="Arial"/>
          <w:iCs/>
        </w:rPr>
      </w:pPr>
      <w:r w:rsidRPr="00EB1876">
        <w:rPr>
          <w:rFonts w:ascii="Arial Nova Light" w:hAnsi="Arial Nova Light" w:cs="Arial"/>
          <w:iCs/>
        </w:rPr>
        <w:t xml:space="preserve">Al respecto, este Tribunal Electoral considera que tal actuación cumple formal y materialmente con lo </w:t>
      </w:r>
      <w:r w:rsidR="00F90B97">
        <w:rPr>
          <w:rFonts w:ascii="Arial Nova Light" w:hAnsi="Arial Nova Light" w:cs="Arial"/>
          <w:iCs/>
        </w:rPr>
        <w:t xml:space="preserve">instruido </w:t>
      </w:r>
      <w:r w:rsidR="009B219C">
        <w:rPr>
          <w:rFonts w:ascii="Arial Nova Light" w:hAnsi="Arial Nova Light" w:cs="Arial"/>
          <w:iCs/>
        </w:rPr>
        <w:t>en</w:t>
      </w:r>
      <w:r w:rsidRPr="00EB1876">
        <w:rPr>
          <w:rFonts w:ascii="Arial Nova Light" w:hAnsi="Arial Nova Light" w:cs="Arial"/>
          <w:iCs/>
        </w:rPr>
        <w:t xml:space="preserve"> </w:t>
      </w:r>
      <w:r w:rsidR="009C7E70">
        <w:rPr>
          <w:rFonts w:ascii="Arial Nova Light" w:hAnsi="Arial Nova Light" w:cs="Arial"/>
          <w:iCs/>
        </w:rPr>
        <w:t>el acuerdo</w:t>
      </w:r>
      <w:r w:rsidRPr="00EB1876">
        <w:rPr>
          <w:rFonts w:ascii="Arial Nova Light" w:hAnsi="Arial Nova Light" w:cs="Arial"/>
          <w:iCs/>
        </w:rPr>
        <w:t xml:space="preserve"> en cuestión. Lo anterior dentro del plazo que le fue otorgado por esta autoridad jurisdiccional.</w:t>
      </w:r>
    </w:p>
    <w:p w14:paraId="0769913F" w14:textId="50DD1585" w:rsidR="009B26B1" w:rsidRDefault="00F81534" w:rsidP="00F81534">
      <w:pPr>
        <w:pStyle w:val="NormalWeb"/>
        <w:tabs>
          <w:tab w:val="left" w:pos="0"/>
        </w:tabs>
        <w:spacing w:before="0" w:beforeAutospacing="0" w:after="0" w:afterAutospacing="0" w:line="360" w:lineRule="auto"/>
        <w:ind w:right="49"/>
        <w:contextualSpacing/>
        <w:mirrorIndents/>
        <w:jc w:val="both"/>
        <w:rPr>
          <w:rFonts w:ascii="Arial Nova Light" w:hAnsi="Arial Nova Light" w:cs="Arial"/>
        </w:rPr>
      </w:pPr>
      <w:r w:rsidRPr="00F81534">
        <w:rPr>
          <w:rFonts w:ascii="Arial Nova Light" w:hAnsi="Arial Nova Light" w:cs="Arial"/>
        </w:rPr>
        <w:lastRenderedPageBreak/>
        <w:t xml:space="preserve">Por tanto, se tiene </w:t>
      </w:r>
      <w:r w:rsidR="002A367D">
        <w:rPr>
          <w:rFonts w:ascii="Arial Nova Light" w:hAnsi="Arial Nova Light"/>
        </w:rPr>
        <w:t xml:space="preserve">al Maestro Fidel Moisés Cazarín Caloca, </w:t>
      </w:r>
      <w:proofErr w:type="gramStart"/>
      <w:r w:rsidR="002A367D">
        <w:rPr>
          <w:rFonts w:ascii="Arial Nova Light" w:hAnsi="Arial Nova Light"/>
        </w:rPr>
        <w:t>Secretario Ejecutivo</w:t>
      </w:r>
      <w:proofErr w:type="gramEnd"/>
      <w:r w:rsidR="002A367D">
        <w:rPr>
          <w:rFonts w:ascii="Arial Nova Light" w:hAnsi="Arial Nova Light"/>
        </w:rPr>
        <w:t xml:space="preserve"> Interino del consejo en General del Instituto Estatal Electoral</w:t>
      </w:r>
      <w:r w:rsidR="002A367D" w:rsidRPr="0062720D">
        <w:rPr>
          <w:rFonts w:ascii="Arial Nova Light" w:hAnsi="Arial Nova Light" w:cs="Arial"/>
          <w:b/>
          <w:bCs/>
        </w:rPr>
        <w:t xml:space="preserve"> </w:t>
      </w:r>
      <w:r w:rsidRPr="0062720D">
        <w:rPr>
          <w:rFonts w:ascii="Arial Nova Light" w:hAnsi="Arial Nova Light" w:cs="Arial"/>
          <w:b/>
          <w:bCs/>
        </w:rPr>
        <w:t>cumpliendo forma</w:t>
      </w:r>
      <w:r w:rsidR="00EC6AA9">
        <w:rPr>
          <w:rFonts w:ascii="Arial Nova Light" w:hAnsi="Arial Nova Light" w:cs="Arial"/>
          <w:b/>
          <w:bCs/>
        </w:rPr>
        <w:t>lmente</w:t>
      </w:r>
      <w:r w:rsidRPr="0062720D">
        <w:rPr>
          <w:rFonts w:ascii="Arial Nova Light" w:hAnsi="Arial Nova Light" w:cs="Arial"/>
          <w:b/>
          <w:bCs/>
        </w:rPr>
        <w:t xml:space="preserve"> con lo establecido</w:t>
      </w:r>
      <w:r w:rsidRPr="00F81534">
        <w:rPr>
          <w:rFonts w:ascii="Arial Nova Light" w:hAnsi="Arial Nova Light" w:cs="Arial"/>
        </w:rPr>
        <w:t>.</w:t>
      </w:r>
    </w:p>
    <w:p w14:paraId="243FC221" w14:textId="77777777" w:rsidR="00356533" w:rsidRDefault="00356533" w:rsidP="00561560">
      <w:pPr>
        <w:pStyle w:val="NormalWeb"/>
        <w:tabs>
          <w:tab w:val="left" w:pos="289"/>
        </w:tabs>
        <w:spacing w:before="0" w:beforeAutospacing="0" w:after="0" w:afterAutospacing="0" w:line="360" w:lineRule="auto"/>
        <w:ind w:right="-93"/>
        <w:contextualSpacing/>
        <w:mirrorIndents/>
        <w:rPr>
          <w:rFonts w:ascii="Arial Nova Light" w:hAnsi="Arial Nova Light" w:cs="Arial"/>
          <w:b/>
        </w:rPr>
      </w:pPr>
    </w:p>
    <w:p w14:paraId="6CBB3840" w14:textId="03E3980E" w:rsidR="002D1E0D" w:rsidRPr="002D1E0D" w:rsidRDefault="003A5DFC" w:rsidP="002D1E0D">
      <w:pPr>
        <w:pStyle w:val="NormalWeb"/>
        <w:tabs>
          <w:tab w:val="left" w:pos="289"/>
        </w:tabs>
        <w:spacing w:before="0" w:beforeAutospacing="0" w:after="0" w:afterAutospacing="0" w:line="360" w:lineRule="auto"/>
        <w:ind w:right="-93"/>
        <w:contextualSpacing/>
        <w:mirrorIndents/>
        <w:rPr>
          <w:rFonts w:ascii="Arial Nova Light" w:hAnsi="Arial Nova Light" w:cs="Arial"/>
        </w:rPr>
      </w:pPr>
      <w:r>
        <w:rPr>
          <w:rFonts w:ascii="Arial Nova Light" w:hAnsi="Arial Nova Light" w:cs="Arial"/>
          <w:b/>
        </w:rPr>
        <w:t>1</w:t>
      </w:r>
      <w:r w:rsidR="00B72F83" w:rsidRPr="00F86F14">
        <w:rPr>
          <w:rFonts w:ascii="Arial Nova Light" w:hAnsi="Arial Nova Light" w:cs="Arial"/>
          <w:b/>
        </w:rPr>
        <w:t>.</w:t>
      </w:r>
      <w:r>
        <w:rPr>
          <w:rFonts w:ascii="Arial Nova Light" w:hAnsi="Arial Nova Light" w:cs="Arial"/>
          <w:b/>
        </w:rPr>
        <w:t xml:space="preserve">10 </w:t>
      </w:r>
      <w:r w:rsidR="00B72F83" w:rsidRPr="00F86F14">
        <w:rPr>
          <w:rFonts w:ascii="Arial Nova Light" w:hAnsi="Arial Nova Light" w:cs="Arial"/>
          <w:b/>
        </w:rPr>
        <w:t>PUNTOS DE ACUERDO.</w:t>
      </w:r>
    </w:p>
    <w:p w14:paraId="752AE70B" w14:textId="43553072" w:rsidR="00C27D85" w:rsidRPr="00127E95" w:rsidRDefault="003E48C4" w:rsidP="00561560">
      <w:pPr>
        <w:pStyle w:val="NormalWeb"/>
        <w:tabs>
          <w:tab w:val="left" w:pos="289"/>
        </w:tabs>
        <w:spacing w:before="0" w:beforeAutospacing="0" w:after="0" w:afterAutospacing="0" w:line="360" w:lineRule="auto"/>
        <w:ind w:right="-93"/>
        <w:contextualSpacing/>
        <w:mirrorIndents/>
        <w:jc w:val="both"/>
        <w:rPr>
          <w:rFonts w:ascii="Arial Nova Light" w:hAnsi="Arial Nova Light" w:cs="Arial"/>
        </w:rPr>
      </w:pPr>
      <w:r w:rsidRPr="00F86F14">
        <w:rPr>
          <w:rFonts w:ascii="Arial Nova Light" w:hAnsi="Arial Nova Light" w:cs="Arial"/>
          <w:b/>
        </w:rPr>
        <w:t>ÚNICO</w:t>
      </w:r>
      <w:r w:rsidRPr="00F86F14">
        <w:rPr>
          <w:rFonts w:ascii="Arial Nova Light" w:hAnsi="Arial Nova Light" w:cs="Arial"/>
        </w:rPr>
        <w:t xml:space="preserve">. Se </w:t>
      </w:r>
      <w:r w:rsidRPr="00F86F14">
        <w:rPr>
          <w:rFonts w:ascii="Arial Nova Light" w:hAnsi="Arial Nova Light" w:cs="Arial"/>
          <w:b/>
        </w:rPr>
        <w:t>declara cumplid</w:t>
      </w:r>
      <w:r w:rsidR="00F00045" w:rsidRPr="00F86F14">
        <w:rPr>
          <w:rFonts w:ascii="Arial Nova Light" w:hAnsi="Arial Nova Light" w:cs="Arial"/>
          <w:b/>
        </w:rPr>
        <w:t>o</w:t>
      </w:r>
      <w:r w:rsidRPr="00F86F14">
        <w:rPr>
          <w:rFonts w:ascii="Arial Nova Light" w:hAnsi="Arial Nova Light" w:cs="Arial"/>
        </w:rPr>
        <w:t xml:space="preserve"> </w:t>
      </w:r>
      <w:r w:rsidR="00EA172F">
        <w:rPr>
          <w:rFonts w:ascii="Arial Nova Light" w:hAnsi="Arial Nova Light" w:cs="Arial"/>
        </w:rPr>
        <w:t xml:space="preserve">lo dictado en </w:t>
      </w:r>
      <w:r w:rsidR="009B26B1">
        <w:rPr>
          <w:rFonts w:ascii="Arial Nova Light" w:hAnsi="Arial Nova Light" w:cs="Arial"/>
        </w:rPr>
        <w:t xml:space="preserve">Acuerdo Plenario </w:t>
      </w:r>
      <w:r w:rsidR="00120903">
        <w:rPr>
          <w:rFonts w:ascii="Arial Nova Light" w:hAnsi="Arial Nova Light" w:cs="Arial"/>
        </w:rPr>
        <w:t>d</w:t>
      </w:r>
      <w:r w:rsidR="009B219C">
        <w:rPr>
          <w:rFonts w:ascii="Arial Nova Light" w:hAnsi="Arial Nova Light" w:cs="Arial"/>
        </w:rPr>
        <w:t>el</w:t>
      </w:r>
      <w:r w:rsidR="00A67601">
        <w:rPr>
          <w:rFonts w:ascii="Arial Nova Light" w:hAnsi="Arial Nova Light" w:cs="Arial"/>
        </w:rPr>
        <w:t xml:space="preserve"> </w:t>
      </w:r>
      <w:r w:rsidR="00EA172F">
        <w:rPr>
          <w:rFonts w:ascii="Arial Nova Light" w:hAnsi="Arial Nova Light" w:cs="Arial"/>
        </w:rPr>
        <w:t>once</w:t>
      </w:r>
      <w:r w:rsidR="00185888">
        <w:rPr>
          <w:rFonts w:ascii="Arial Nova Light" w:hAnsi="Arial Nova Light" w:cs="Arial"/>
        </w:rPr>
        <w:t xml:space="preserve"> de</w:t>
      </w:r>
      <w:r w:rsidR="00EB1876">
        <w:rPr>
          <w:rFonts w:ascii="Arial Nova Light" w:hAnsi="Arial Nova Light" w:cs="Arial"/>
        </w:rPr>
        <w:t xml:space="preserve"> abril</w:t>
      </w:r>
      <w:r w:rsidR="002B42E5">
        <w:rPr>
          <w:rFonts w:ascii="Arial Nova Light" w:hAnsi="Arial Nova Light" w:cs="Arial"/>
        </w:rPr>
        <w:t xml:space="preserve"> del presente año</w:t>
      </w:r>
      <w:r w:rsidR="00356533">
        <w:rPr>
          <w:rFonts w:ascii="Arial Nova Light" w:hAnsi="Arial Nova Light" w:cs="Arial"/>
        </w:rPr>
        <w:t xml:space="preserve">, </w:t>
      </w:r>
      <w:r w:rsidR="002A367D">
        <w:rPr>
          <w:rFonts w:ascii="Arial Nova Light" w:hAnsi="Arial Nova Light"/>
        </w:rPr>
        <w:t xml:space="preserve">por el Maestro Fidel Moisés Cazarín Caloca, </w:t>
      </w:r>
      <w:proofErr w:type="gramStart"/>
      <w:r w:rsidR="002A367D">
        <w:rPr>
          <w:rFonts w:ascii="Arial Nova Light" w:hAnsi="Arial Nova Light"/>
        </w:rPr>
        <w:t>Secretario Ejecutivo</w:t>
      </w:r>
      <w:proofErr w:type="gramEnd"/>
      <w:r w:rsidR="002A367D">
        <w:rPr>
          <w:rFonts w:ascii="Arial Nova Light" w:hAnsi="Arial Nova Light"/>
        </w:rPr>
        <w:t xml:space="preserve"> Interino del consejo en General del Instituto Estatal Electoral</w:t>
      </w:r>
      <w:r w:rsidR="00356533">
        <w:rPr>
          <w:rFonts w:ascii="Arial Nova Light" w:hAnsi="Arial Nova Light" w:cs="Arial"/>
        </w:rPr>
        <w:t>.</w:t>
      </w:r>
    </w:p>
    <w:p w14:paraId="2067A1B9" w14:textId="77777777" w:rsidR="00C27D85" w:rsidRPr="00F86F14" w:rsidRDefault="00C27D85" w:rsidP="00561560">
      <w:pPr>
        <w:pStyle w:val="NormalWeb"/>
        <w:tabs>
          <w:tab w:val="left" w:pos="289"/>
        </w:tabs>
        <w:spacing w:before="0" w:beforeAutospacing="0" w:after="0" w:afterAutospacing="0" w:line="360" w:lineRule="auto"/>
        <w:ind w:right="-93"/>
        <w:contextualSpacing/>
        <w:mirrorIndents/>
        <w:jc w:val="both"/>
        <w:rPr>
          <w:rFonts w:ascii="Arial Nova Light" w:hAnsi="Arial Nova Light" w:cs="Arial"/>
          <w:b/>
        </w:rPr>
      </w:pPr>
    </w:p>
    <w:p w14:paraId="0A19BE24" w14:textId="77777777" w:rsidR="00356533" w:rsidRDefault="003E48C4" w:rsidP="00140B08">
      <w:pPr>
        <w:pStyle w:val="NormalWeb"/>
        <w:tabs>
          <w:tab w:val="left" w:pos="289"/>
        </w:tabs>
        <w:spacing w:before="0" w:beforeAutospacing="0" w:after="0" w:afterAutospacing="0" w:line="276" w:lineRule="auto"/>
        <w:ind w:right="-93"/>
        <w:contextualSpacing/>
        <w:mirrorIndents/>
        <w:jc w:val="both"/>
        <w:rPr>
          <w:rFonts w:ascii="Arial Nova Light" w:hAnsi="Arial Nova Light" w:cs="Arial"/>
          <w:b/>
        </w:rPr>
      </w:pPr>
      <w:r w:rsidRPr="00F86F14">
        <w:rPr>
          <w:rFonts w:ascii="Arial Nova Light" w:hAnsi="Arial Nova Light" w:cs="Arial"/>
          <w:b/>
        </w:rPr>
        <w:t xml:space="preserve">NOTIFÍQUESE. </w:t>
      </w:r>
    </w:p>
    <w:p w14:paraId="6A7C9203" w14:textId="77777777" w:rsidR="00356533" w:rsidRDefault="00356533" w:rsidP="00140B08">
      <w:pPr>
        <w:pStyle w:val="NormalWeb"/>
        <w:tabs>
          <w:tab w:val="left" w:pos="289"/>
        </w:tabs>
        <w:spacing w:before="0" w:beforeAutospacing="0" w:after="0" w:afterAutospacing="0" w:line="276" w:lineRule="auto"/>
        <w:ind w:right="-93"/>
        <w:contextualSpacing/>
        <w:mirrorIndents/>
        <w:jc w:val="both"/>
        <w:rPr>
          <w:rFonts w:ascii="Arial Nova Light" w:hAnsi="Arial Nova Light" w:cs="Arial"/>
          <w:b/>
        </w:rPr>
      </w:pPr>
    </w:p>
    <w:p w14:paraId="5F42CB41" w14:textId="2B7EA38D" w:rsidR="00CA1606" w:rsidRDefault="003E48C4" w:rsidP="00140B08">
      <w:pPr>
        <w:pStyle w:val="NormalWeb"/>
        <w:tabs>
          <w:tab w:val="left" w:pos="289"/>
        </w:tabs>
        <w:spacing w:before="0" w:beforeAutospacing="0" w:after="0" w:afterAutospacing="0" w:line="276" w:lineRule="auto"/>
        <w:ind w:right="-93"/>
        <w:contextualSpacing/>
        <w:mirrorIndents/>
        <w:jc w:val="both"/>
        <w:rPr>
          <w:rFonts w:ascii="Arial Nova Light" w:hAnsi="Arial Nova Light" w:cs="Arial"/>
        </w:rPr>
      </w:pPr>
      <w:r w:rsidRPr="00F86F14">
        <w:rPr>
          <w:rFonts w:ascii="Arial Nova Light" w:hAnsi="Arial Nova Light" w:cs="Arial"/>
        </w:rPr>
        <w:t xml:space="preserve"> En su oportunidad, archívese este expediente como asunto total y definitivamente concluido. </w:t>
      </w:r>
    </w:p>
    <w:p w14:paraId="43D01D16" w14:textId="77777777" w:rsidR="008A65F4" w:rsidRPr="00F86F14" w:rsidRDefault="008A65F4" w:rsidP="00140B08">
      <w:pPr>
        <w:pStyle w:val="NormalWeb"/>
        <w:tabs>
          <w:tab w:val="left" w:pos="289"/>
        </w:tabs>
        <w:spacing w:before="0" w:beforeAutospacing="0" w:after="0" w:afterAutospacing="0" w:line="276" w:lineRule="auto"/>
        <w:ind w:right="-93"/>
        <w:contextualSpacing/>
        <w:mirrorIndents/>
        <w:jc w:val="both"/>
        <w:rPr>
          <w:rFonts w:ascii="Arial Nova Light" w:hAnsi="Arial Nova Light" w:cs="Arial"/>
        </w:rPr>
      </w:pPr>
    </w:p>
    <w:p w14:paraId="0BE15587" w14:textId="4DC39FB7" w:rsidR="006864B6" w:rsidRPr="002D1E0D" w:rsidRDefault="008A65F4" w:rsidP="00140B08">
      <w:pPr>
        <w:ind w:right="36"/>
        <w:jc w:val="both"/>
        <w:rPr>
          <w:rFonts w:ascii="Arial Nova Light" w:eastAsia="Arial Nova" w:hAnsi="Arial Nova Light" w:cs="Arial"/>
          <w:bCs/>
          <w:sz w:val="24"/>
          <w:szCs w:val="24"/>
        </w:rPr>
      </w:pPr>
      <w:r w:rsidRPr="005D2BC9">
        <w:rPr>
          <w:rFonts w:ascii="Arial Nova Light" w:eastAsia="Arial Nova" w:hAnsi="Arial Nova Light" w:cs="Arial"/>
          <w:bCs/>
          <w:sz w:val="24"/>
          <w:szCs w:val="24"/>
        </w:rPr>
        <w:t xml:space="preserve">Así, </w:t>
      </w:r>
      <w:r>
        <w:rPr>
          <w:rFonts w:ascii="Arial Nova Light" w:eastAsia="Arial Nova" w:hAnsi="Arial Nova Light" w:cs="Arial"/>
          <w:bCs/>
          <w:sz w:val="24"/>
          <w:szCs w:val="24"/>
        </w:rPr>
        <w:t xml:space="preserve">por </w:t>
      </w:r>
      <w:r w:rsidRPr="00A1437E">
        <w:rPr>
          <w:rFonts w:ascii="Arial Nova Light" w:eastAsia="Arial Nova" w:hAnsi="Arial Nova Light" w:cs="Arial"/>
          <w:b/>
          <w:sz w:val="24"/>
          <w:szCs w:val="24"/>
        </w:rPr>
        <w:t>mayoría</w:t>
      </w:r>
      <w:r>
        <w:rPr>
          <w:rFonts w:ascii="Arial Nova Light" w:eastAsia="Arial Nova" w:hAnsi="Arial Nova Light" w:cs="Arial"/>
          <w:bCs/>
          <w:sz w:val="24"/>
          <w:szCs w:val="24"/>
        </w:rPr>
        <w:t xml:space="preserve"> </w:t>
      </w:r>
      <w:r w:rsidRPr="005D2BC9">
        <w:rPr>
          <w:rFonts w:ascii="Arial Nova Light" w:eastAsia="Arial Nova" w:hAnsi="Arial Nova Light" w:cs="Arial"/>
          <w:bCs/>
          <w:sz w:val="24"/>
          <w:szCs w:val="24"/>
        </w:rPr>
        <w:t xml:space="preserve">lo acuerdan y firman </w:t>
      </w:r>
      <w:r>
        <w:rPr>
          <w:rFonts w:ascii="Arial Nova Light" w:eastAsia="Arial Nova" w:hAnsi="Arial Nova Light" w:cs="Arial"/>
          <w:bCs/>
          <w:sz w:val="24"/>
          <w:szCs w:val="24"/>
        </w:rPr>
        <w:t>el</w:t>
      </w:r>
      <w:r w:rsidRPr="005D2BC9">
        <w:rPr>
          <w:rFonts w:ascii="Arial Nova Light" w:eastAsia="Arial Nova" w:hAnsi="Arial Nova Light" w:cs="Arial"/>
          <w:bCs/>
          <w:sz w:val="24"/>
          <w:szCs w:val="24"/>
        </w:rPr>
        <w:t xml:space="preserve"> Magistrad</w:t>
      </w:r>
      <w:r>
        <w:rPr>
          <w:rFonts w:ascii="Arial Nova Light" w:eastAsia="Arial Nova" w:hAnsi="Arial Nova Light" w:cs="Arial"/>
          <w:bCs/>
          <w:sz w:val="24"/>
          <w:szCs w:val="24"/>
        </w:rPr>
        <w:t xml:space="preserve">o </w:t>
      </w:r>
      <w:proofErr w:type="gramStart"/>
      <w:r>
        <w:rPr>
          <w:rFonts w:ascii="Arial Nova Light" w:eastAsia="Arial Nova" w:hAnsi="Arial Nova Light" w:cs="Arial"/>
          <w:bCs/>
          <w:sz w:val="24"/>
          <w:szCs w:val="24"/>
        </w:rPr>
        <w:t>President</w:t>
      </w:r>
      <w:r w:rsidR="009C7E70">
        <w:rPr>
          <w:rFonts w:ascii="Arial Nova Light" w:eastAsia="Arial Nova" w:hAnsi="Arial Nova Light" w:cs="Arial"/>
          <w:bCs/>
          <w:sz w:val="24"/>
          <w:szCs w:val="24"/>
        </w:rPr>
        <w:t>e</w:t>
      </w:r>
      <w:proofErr w:type="gramEnd"/>
      <w:r w:rsidR="009C7E70">
        <w:rPr>
          <w:rFonts w:ascii="Arial Nova Light" w:eastAsia="Arial Nova" w:hAnsi="Arial Nova Light" w:cs="Arial"/>
          <w:bCs/>
          <w:sz w:val="24"/>
          <w:szCs w:val="24"/>
        </w:rPr>
        <w:t xml:space="preserve"> y</w:t>
      </w:r>
      <w:r>
        <w:rPr>
          <w:rFonts w:ascii="Arial Nova Light" w:eastAsia="Arial Nova" w:hAnsi="Arial Nova Light" w:cs="Arial"/>
          <w:bCs/>
          <w:sz w:val="24"/>
          <w:szCs w:val="24"/>
        </w:rPr>
        <w:t xml:space="preserve"> el</w:t>
      </w:r>
      <w:r w:rsidRPr="005D2BC9">
        <w:rPr>
          <w:rFonts w:ascii="Arial Nova Light" w:eastAsia="Arial Nova" w:hAnsi="Arial Nova Light" w:cs="Arial"/>
          <w:bCs/>
          <w:sz w:val="24"/>
          <w:szCs w:val="24"/>
        </w:rPr>
        <w:t xml:space="preserve"> Magistrado </w:t>
      </w:r>
      <w:r>
        <w:rPr>
          <w:rFonts w:ascii="Arial Nova Light" w:eastAsia="Arial Nova" w:hAnsi="Arial Nova Light" w:cs="Arial"/>
          <w:bCs/>
          <w:sz w:val="24"/>
          <w:szCs w:val="24"/>
        </w:rPr>
        <w:t xml:space="preserve">en funciones, con el </w:t>
      </w:r>
      <w:r w:rsidRPr="00D56D77">
        <w:rPr>
          <w:rFonts w:ascii="Arial Nova Light" w:eastAsia="Arial Nova" w:hAnsi="Arial Nova Light" w:cs="Arial"/>
          <w:b/>
          <w:sz w:val="24"/>
          <w:szCs w:val="24"/>
        </w:rPr>
        <w:t>voto</w:t>
      </w:r>
      <w:r>
        <w:rPr>
          <w:rFonts w:ascii="Arial Nova Light" w:eastAsia="Arial Nova" w:hAnsi="Arial Nova Light" w:cs="Arial"/>
          <w:b/>
          <w:sz w:val="24"/>
          <w:szCs w:val="24"/>
        </w:rPr>
        <w:t xml:space="preserve"> particular </w:t>
      </w:r>
      <w:r w:rsidR="009C7E70" w:rsidRPr="009C7E70">
        <w:rPr>
          <w:rFonts w:ascii="Arial Nova Light" w:eastAsia="Arial Nova" w:hAnsi="Arial Nova Light" w:cs="Arial"/>
          <w:bCs/>
          <w:sz w:val="24"/>
          <w:szCs w:val="24"/>
        </w:rPr>
        <w:t>que emite</w:t>
      </w:r>
      <w:r w:rsidR="009C7E70">
        <w:rPr>
          <w:rFonts w:ascii="Arial Nova Light" w:eastAsia="Arial Nova" w:hAnsi="Arial Nova Light" w:cs="Arial"/>
          <w:b/>
          <w:sz w:val="24"/>
          <w:szCs w:val="24"/>
        </w:rPr>
        <w:t xml:space="preserve"> </w:t>
      </w:r>
      <w:r>
        <w:rPr>
          <w:rFonts w:ascii="Arial Nova Light" w:eastAsia="Arial Nova" w:hAnsi="Arial Nova Light" w:cs="Arial"/>
          <w:bCs/>
          <w:sz w:val="24"/>
          <w:szCs w:val="24"/>
        </w:rPr>
        <w:t xml:space="preserve">de la Magistrada </w:t>
      </w:r>
      <w:r w:rsidRPr="00E03034">
        <w:rPr>
          <w:rFonts w:ascii="Arial Nova Light" w:eastAsia="Arial Nova" w:hAnsi="Arial Nova Light" w:cs="Arial"/>
          <w:bCs/>
          <w:sz w:val="24"/>
          <w:szCs w:val="24"/>
        </w:rPr>
        <w:t>Laura Hortensia Llamas Hernández</w:t>
      </w:r>
      <w:r>
        <w:rPr>
          <w:rFonts w:ascii="Arial Nova Light" w:eastAsia="Arial Nova" w:hAnsi="Arial Nova Light" w:cs="Arial"/>
          <w:bCs/>
          <w:sz w:val="24"/>
          <w:szCs w:val="24"/>
        </w:rPr>
        <w:t xml:space="preserve">, </w:t>
      </w:r>
      <w:r w:rsidRPr="005D2BC9">
        <w:rPr>
          <w:rFonts w:ascii="Arial Nova Light" w:eastAsia="Arial Nova" w:hAnsi="Arial Nova Light" w:cs="Arial"/>
          <w:bCs/>
          <w:sz w:val="24"/>
          <w:szCs w:val="24"/>
        </w:rPr>
        <w:t>que integran el pleno del Tribunal Electoral del Estado de Aguascalientes, ante el Secretario General de Acuerdos</w:t>
      </w:r>
      <w:r>
        <w:rPr>
          <w:rFonts w:ascii="Arial Nova Light" w:eastAsia="Arial Nova" w:hAnsi="Arial Nova Light" w:cs="Arial"/>
          <w:bCs/>
          <w:sz w:val="24"/>
          <w:szCs w:val="24"/>
        </w:rPr>
        <w:t xml:space="preserve"> en funciones</w:t>
      </w:r>
      <w:r w:rsidRPr="005D2BC9">
        <w:rPr>
          <w:rFonts w:ascii="Arial Nova Light" w:eastAsia="Arial Nova" w:hAnsi="Arial Nova Light" w:cs="Arial"/>
          <w:bCs/>
          <w:sz w:val="24"/>
          <w:szCs w:val="24"/>
        </w:rPr>
        <w:t>, quien autoriza y da fe.</w:t>
      </w:r>
    </w:p>
    <w:bookmarkEnd w:id="1"/>
    <w:tbl>
      <w:tblPr>
        <w:tblW w:w="9118" w:type="dxa"/>
        <w:tblLayout w:type="fixed"/>
        <w:tblLook w:val="0400" w:firstRow="0" w:lastRow="0" w:firstColumn="0" w:lastColumn="0" w:noHBand="0" w:noVBand="1"/>
      </w:tblPr>
      <w:tblGrid>
        <w:gridCol w:w="9118"/>
      </w:tblGrid>
      <w:tr w:rsidR="002D1E0D" w:rsidRPr="00BF1379" w14:paraId="213B84D4" w14:textId="77777777" w:rsidTr="007424B1">
        <w:trPr>
          <w:trHeight w:val="1381"/>
        </w:trPr>
        <w:tc>
          <w:tcPr>
            <w:tcW w:w="9118" w:type="dxa"/>
          </w:tcPr>
          <w:p w14:paraId="2321C892" w14:textId="4DC7CE39" w:rsidR="002D1E0D" w:rsidRDefault="002D1E0D" w:rsidP="007424B1">
            <w:pPr>
              <w:pBdr>
                <w:top w:val="nil"/>
                <w:left w:val="nil"/>
                <w:bottom w:val="nil"/>
                <w:right w:val="nil"/>
                <w:between w:val="nil"/>
              </w:pBdr>
              <w:spacing w:after="0" w:line="360" w:lineRule="auto"/>
              <w:rPr>
                <w:rFonts w:ascii="Arial Nova Light" w:eastAsia="Arial Nova" w:hAnsi="Arial Nova Light" w:cs="Arial Nova"/>
                <w:b/>
              </w:rPr>
            </w:pPr>
          </w:p>
          <w:p w14:paraId="62184607" w14:textId="79F17F25" w:rsidR="002D1E0D" w:rsidRDefault="002D1E0D" w:rsidP="007424B1">
            <w:pPr>
              <w:pBdr>
                <w:top w:val="nil"/>
                <w:left w:val="nil"/>
                <w:bottom w:val="nil"/>
                <w:right w:val="nil"/>
                <w:between w:val="nil"/>
              </w:pBdr>
              <w:spacing w:after="0" w:line="360" w:lineRule="auto"/>
              <w:jc w:val="center"/>
              <w:rPr>
                <w:rFonts w:ascii="Arial Nova Light" w:eastAsia="Arial Nova" w:hAnsi="Arial Nova Light" w:cs="Arial Nova"/>
                <w:b/>
              </w:rPr>
            </w:pPr>
            <w:r w:rsidRPr="00BF1379">
              <w:rPr>
                <w:rFonts w:ascii="Arial Nova Light" w:eastAsia="Arial Nova" w:hAnsi="Arial Nova Light" w:cs="Arial Nova"/>
                <w:b/>
              </w:rPr>
              <w:t>MAGISTRADO PRESIDENTE</w:t>
            </w:r>
          </w:p>
          <w:p w14:paraId="58437533" w14:textId="16BAA12D" w:rsidR="002D1E0D" w:rsidRDefault="002D1E0D" w:rsidP="007424B1">
            <w:pPr>
              <w:pBdr>
                <w:top w:val="nil"/>
                <w:left w:val="nil"/>
                <w:bottom w:val="nil"/>
                <w:right w:val="nil"/>
                <w:between w:val="nil"/>
              </w:pBdr>
              <w:spacing w:after="0" w:line="360" w:lineRule="auto"/>
              <w:jc w:val="center"/>
              <w:rPr>
                <w:rFonts w:ascii="Arial Nova Light" w:eastAsia="Arial Nova" w:hAnsi="Arial Nova Light" w:cs="Arial Nova"/>
                <w:b/>
              </w:rPr>
            </w:pPr>
          </w:p>
          <w:p w14:paraId="2EF40CA1" w14:textId="0488B391" w:rsidR="002D1E0D" w:rsidRDefault="002D1E0D" w:rsidP="007424B1">
            <w:pPr>
              <w:pBdr>
                <w:top w:val="nil"/>
                <w:left w:val="nil"/>
                <w:bottom w:val="nil"/>
                <w:right w:val="nil"/>
                <w:between w:val="nil"/>
              </w:pBdr>
              <w:spacing w:after="0" w:line="360" w:lineRule="auto"/>
              <w:jc w:val="center"/>
              <w:rPr>
                <w:rFonts w:ascii="Arial Nova Light" w:eastAsia="Arial Nova" w:hAnsi="Arial Nova Light" w:cs="Arial Nova"/>
                <w:b/>
              </w:rPr>
            </w:pPr>
          </w:p>
          <w:p w14:paraId="639553EE" w14:textId="2A0B268C" w:rsidR="002D1E0D" w:rsidRPr="00BF1379" w:rsidRDefault="002D1E0D" w:rsidP="007424B1">
            <w:pPr>
              <w:pBdr>
                <w:top w:val="nil"/>
                <w:left w:val="nil"/>
                <w:bottom w:val="nil"/>
                <w:right w:val="nil"/>
                <w:between w:val="nil"/>
              </w:pBdr>
              <w:spacing w:after="0" w:line="360" w:lineRule="auto"/>
              <w:jc w:val="center"/>
              <w:rPr>
                <w:rFonts w:ascii="Arial Nova Light" w:eastAsia="Arial Nova" w:hAnsi="Arial Nova Light" w:cs="Arial Nova"/>
                <w:b/>
              </w:rPr>
            </w:pPr>
          </w:p>
          <w:p w14:paraId="72C1AA53" w14:textId="63EF6952" w:rsidR="002D1E0D" w:rsidRDefault="002D1E0D" w:rsidP="007424B1">
            <w:pPr>
              <w:pBdr>
                <w:top w:val="nil"/>
                <w:left w:val="nil"/>
                <w:bottom w:val="nil"/>
                <w:right w:val="nil"/>
                <w:between w:val="nil"/>
              </w:pBdr>
              <w:spacing w:after="0" w:line="360" w:lineRule="auto"/>
              <w:jc w:val="center"/>
              <w:rPr>
                <w:rFonts w:ascii="Arial Nova Light" w:eastAsia="Arial Nova" w:hAnsi="Arial Nova Light" w:cs="Arial Nova"/>
                <w:b/>
              </w:rPr>
            </w:pPr>
            <w:r w:rsidRPr="00BF1379">
              <w:rPr>
                <w:rFonts w:ascii="Arial Nova Light" w:eastAsia="Arial Nova" w:hAnsi="Arial Nova Light" w:cs="Arial Nova"/>
                <w:b/>
              </w:rPr>
              <w:t>HÉCTOR SALVADOR HERNÁNDEZ GALLEGOS</w:t>
            </w:r>
          </w:p>
          <w:p w14:paraId="0AB01C54" w14:textId="77777777" w:rsidR="002D1E0D" w:rsidRPr="00BF1379" w:rsidRDefault="002D1E0D" w:rsidP="007424B1">
            <w:pPr>
              <w:pBdr>
                <w:top w:val="nil"/>
                <w:left w:val="nil"/>
                <w:bottom w:val="nil"/>
                <w:right w:val="nil"/>
                <w:between w:val="nil"/>
              </w:pBdr>
              <w:spacing w:after="0" w:line="360" w:lineRule="auto"/>
              <w:jc w:val="center"/>
              <w:rPr>
                <w:rFonts w:ascii="Arial Nova Light" w:eastAsia="Arial Nova" w:hAnsi="Arial Nova Light" w:cs="Arial Nova"/>
                <w:b/>
              </w:rPr>
            </w:pPr>
          </w:p>
        </w:tc>
      </w:tr>
      <w:tr w:rsidR="002D1E0D" w:rsidRPr="00E03034" w14:paraId="2859FC18" w14:textId="77777777" w:rsidTr="007424B1">
        <w:trPr>
          <w:trHeight w:val="1381"/>
        </w:trPr>
        <w:tc>
          <w:tcPr>
            <w:tcW w:w="9118" w:type="dxa"/>
          </w:tcPr>
          <w:p w14:paraId="03638958" w14:textId="6F4F3C43" w:rsidR="002D1E0D" w:rsidRPr="00BF1379" w:rsidRDefault="002D1E0D" w:rsidP="007424B1">
            <w:pPr>
              <w:pBdr>
                <w:top w:val="nil"/>
                <w:left w:val="nil"/>
                <w:bottom w:val="nil"/>
                <w:right w:val="nil"/>
                <w:between w:val="nil"/>
              </w:pBdr>
              <w:spacing w:after="0" w:line="360" w:lineRule="auto"/>
              <w:jc w:val="center"/>
              <w:rPr>
                <w:rFonts w:ascii="Arial Nova Light" w:eastAsia="Arial Nova" w:hAnsi="Arial Nova Light" w:cs="Arial Nova"/>
                <w:b/>
                <w:lang w:val="pt-PT"/>
              </w:rPr>
            </w:pPr>
            <w:r w:rsidRPr="00BF1379">
              <w:rPr>
                <w:rFonts w:ascii="Arial Nova Light" w:eastAsia="Arial Nova" w:hAnsi="Arial Nova Light" w:cs="Arial Nova"/>
                <w:b/>
                <w:lang w:val="pt-PT"/>
              </w:rPr>
              <w:t>MAGISTRAD</w:t>
            </w:r>
            <w:r>
              <w:rPr>
                <w:rFonts w:ascii="Arial Nova Light" w:eastAsia="Arial Nova" w:hAnsi="Arial Nova Light" w:cs="Arial Nova"/>
                <w:b/>
                <w:lang w:val="pt-PT"/>
              </w:rPr>
              <w:t>O EN FUNCIONES</w:t>
            </w:r>
          </w:p>
          <w:p w14:paraId="25E501B6" w14:textId="65F82DA9" w:rsidR="002D1E0D" w:rsidRDefault="002D1E0D" w:rsidP="002D1E0D">
            <w:pPr>
              <w:pBdr>
                <w:top w:val="nil"/>
                <w:left w:val="nil"/>
                <w:bottom w:val="nil"/>
                <w:right w:val="nil"/>
                <w:between w:val="nil"/>
              </w:pBdr>
              <w:spacing w:after="0" w:line="360" w:lineRule="auto"/>
              <w:rPr>
                <w:rFonts w:ascii="Arial Nova Light" w:eastAsia="Arial Nova" w:hAnsi="Arial Nova Light" w:cs="Arial Nova"/>
                <w:b/>
                <w:lang w:val="pt-PT"/>
              </w:rPr>
            </w:pPr>
          </w:p>
          <w:p w14:paraId="21ACFD1C" w14:textId="541B3EC8" w:rsidR="002D1E0D" w:rsidRDefault="002D1E0D" w:rsidP="002D1E0D">
            <w:pPr>
              <w:pBdr>
                <w:top w:val="nil"/>
                <w:left w:val="nil"/>
                <w:bottom w:val="nil"/>
                <w:right w:val="nil"/>
                <w:between w:val="nil"/>
              </w:pBdr>
              <w:spacing w:after="0" w:line="360" w:lineRule="auto"/>
              <w:rPr>
                <w:rFonts w:ascii="Arial Nova Light" w:eastAsia="Arial Nova" w:hAnsi="Arial Nova Light" w:cs="Arial Nova"/>
                <w:b/>
                <w:lang w:val="pt-PT"/>
              </w:rPr>
            </w:pPr>
          </w:p>
          <w:p w14:paraId="641F6551" w14:textId="77777777" w:rsidR="002D1E0D" w:rsidRDefault="002D1E0D" w:rsidP="002D1E0D">
            <w:pPr>
              <w:pBdr>
                <w:top w:val="nil"/>
                <w:left w:val="nil"/>
                <w:bottom w:val="nil"/>
                <w:right w:val="nil"/>
                <w:between w:val="nil"/>
              </w:pBdr>
              <w:spacing w:after="0" w:line="360" w:lineRule="auto"/>
              <w:rPr>
                <w:rFonts w:ascii="Arial Nova Light" w:eastAsia="Arial Nova" w:hAnsi="Arial Nova Light" w:cs="Arial Nova"/>
                <w:b/>
                <w:lang w:val="pt-PT"/>
              </w:rPr>
            </w:pPr>
          </w:p>
          <w:p w14:paraId="5D7F6820" w14:textId="498B781C" w:rsidR="002D1E0D" w:rsidRPr="00BF1379" w:rsidRDefault="002D1E0D" w:rsidP="007424B1">
            <w:pPr>
              <w:pBdr>
                <w:top w:val="nil"/>
                <w:left w:val="nil"/>
                <w:bottom w:val="nil"/>
                <w:right w:val="nil"/>
                <w:between w:val="nil"/>
              </w:pBdr>
              <w:spacing w:after="0" w:line="360" w:lineRule="auto"/>
              <w:jc w:val="center"/>
              <w:rPr>
                <w:rFonts w:ascii="Arial Nova Light" w:eastAsia="Arial Nova" w:hAnsi="Arial Nova Light" w:cs="Arial Nova"/>
                <w:b/>
                <w:lang w:val="pt-PT"/>
              </w:rPr>
            </w:pPr>
          </w:p>
          <w:p w14:paraId="21828CA3" w14:textId="1AA95340" w:rsidR="002D1E0D" w:rsidRPr="00E03034" w:rsidRDefault="002D1E0D" w:rsidP="002D1E0D">
            <w:pPr>
              <w:pBdr>
                <w:top w:val="nil"/>
                <w:left w:val="nil"/>
                <w:bottom w:val="nil"/>
                <w:right w:val="nil"/>
                <w:between w:val="nil"/>
              </w:pBdr>
              <w:spacing w:after="0" w:line="360" w:lineRule="auto"/>
              <w:jc w:val="center"/>
              <w:rPr>
                <w:rFonts w:ascii="Arial Nova Light" w:eastAsia="Arial Nova" w:hAnsi="Arial Nova Light" w:cs="Arial Nova"/>
                <w:b/>
                <w:lang w:val="pt-PT"/>
              </w:rPr>
            </w:pPr>
            <w:r w:rsidRPr="00BF1379">
              <w:rPr>
                <w:rFonts w:ascii="Arial Nova Light" w:eastAsia="Arial Nova" w:hAnsi="Arial Nova Light" w:cs="Arial Nova"/>
                <w:b/>
                <w:lang w:val="pt-PT"/>
              </w:rPr>
              <w:t>NÉSTOR ENRIQUE RIVERA L</w:t>
            </w:r>
            <w:r>
              <w:rPr>
                <w:rFonts w:ascii="Arial Nova Light" w:eastAsia="Arial Nova" w:hAnsi="Arial Nova Light" w:cs="Arial Nova"/>
                <w:b/>
                <w:lang w:val="pt-PT"/>
              </w:rPr>
              <w:t>ÓPEZ</w:t>
            </w:r>
          </w:p>
        </w:tc>
      </w:tr>
      <w:tr w:rsidR="002D1E0D" w:rsidRPr="00BF1379" w14:paraId="4179D95C" w14:textId="77777777" w:rsidTr="007424B1">
        <w:tc>
          <w:tcPr>
            <w:tcW w:w="9118" w:type="dxa"/>
          </w:tcPr>
          <w:p w14:paraId="1F28E502" w14:textId="11077DE8" w:rsidR="002D1E0D" w:rsidRPr="00BF1379" w:rsidRDefault="002D1E0D" w:rsidP="007424B1">
            <w:pPr>
              <w:pBdr>
                <w:top w:val="nil"/>
                <w:left w:val="nil"/>
                <w:bottom w:val="nil"/>
                <w:right w:val="nil"/>
                <w:between w:val="nil"/>
              </w:pBdr>
              <w:spacing w:after="0" w:line="240" w:lineRule="auto"/>
              <w:rPr>
                <w:rFonts w:ascii="Arial Nova Light" w:eastAsia="Arial Nova" w:hAnsi="Arial Nova Light" w:cs="Arial Nova"/>
                <w:b/>
                <w:lang w:val="pt-PT"/>
              </w:rPr>
            </w:pPr>
            <w:r w:rsidRPr="00BF1379">
              <w:rPr>
                <w:rFonts w:ascii="Arial Nova Light" w:eastAsia="Arial Nova" w:hAnsi="Arial Nova Light" w:cs="Arial Nova"/>
                <w:b/>
                <w:lang w:val="pt-PT"/>
              </w:rPr>
              <w:t xml:space="preserve">                                            </w:t>
            </w:r>
          </w:p>
          <w:p w14:paraId="7EE651B8" w14:textId="3135D8AC" w:rsidR="002D1E0D" w:rsidRPr="00BF1379" w:rsidRDefault="002D1E0D" w:rsidP="007424B1">
            <w:pPr>
              <w:pBdr>
                <w:top w:val="nil"/>
                <w:left w:val="nil"/>
                <w:bottom w:val="nil"/>
                <w:right w:val="nil"/>
                <w:between w:val="nil"/>
              </w:pBdr>
              <w:spacing w:after="0" w:line="240" w:lineRule="auto"/>
              <w:rPr>
                <w:rFonts w:ascii="Arial Nova Light" w:eastAsia="Arial Nova" w:hAnsi="Arial Nova Light" w:cs="Arial Nova"/>
                <w:b/>
              </w:rPr>
            </w:pPr>
            <w:r w:rsidRPr="00BF1379">
              <w:rPr>
                <w:rFonts w:ascii="Arial Nova Light" w:eastAsia="Arial Nova" w:hAnsi="Arial Nova Light" w:cs="Arial Nova"/>
                <w:b/>
                <w:lang w:val="pt-PT"/>
              </w:rPr>
              <w:t xml:space="preserve">                                             </w:t>
            </w:r>
            <w:r w:rsidRPr="00BF1379">
              <w:rPr>
                <w:rFonts w:ascii="Arial Nova Light" w:eastAsia="Arial Nova" w:hAnsi="Arial Nova Light" w:cs="Arial Nova"/>
                <w:b/>
              </w:rPr>
              <w:t>SECRETARIO GENERAL DE ACUERDOS</w:t>
            </w:r>
          </w:p>
          <w:p w14:paraId="64D9F16F" w14:textId="563584FE" w:rsidR="002D1E0D" w:rsidRDefault="002D1E0D" w:rsidP="007424B1">
            <w:pPr>
              <w:pBdr>
                <w:top w:val="nil"/>
                <w:left w:val="nil"/>
                <w:bottom w:val="nil"/>
                <w:right w:val="nil"/>
                <w:between w:val="nil"/>
              </w:pBdr>
              <w:spacing w:after="0" w:line="240" w:lineRule="auto"/>
              <w:jc w:val="center"/>
              <w:rPr>
                <w:rFonts w:ascii="Arial Nova Light" w:eastAsia="Arial Nova" w:hAnsi="Arial Nova Light" w:cs="Arial Nova"/>
                <w:b/>
              </w:rPr>
            </w:pPr>
            <w:r w:rsidRPr="00BF1379">
              <w:rPr>
                <w:rFonts w:ascii="Arial Nova Light" w:eastAsia="Arial Nova" w:hAnsi="Arial Nova Light" w:cs="Arial Nova"/>
                <w:b/>
              </w:rPr>
              <w:t>EN FUNCIONES</w:t>
            </w:r>
          </w:p>
          <w:p w14:paraId="18101741" w14:textId="04F96974" w:rsidR="002D1E0D" w:rsidRDefault="002D1E0D" w:rsidP="007424B1">
            <w:pPr>
              <w:pBdr>
                <w:top w:val="nil"/>
                <w:left w:val="nil"/>
                <w:bottom w:val="nil"/>
                <w:right w:val="nil"/>
                <w:between w:val="nil"/>
              </w:pBdr>
              <w:spacing w:after="0" w:line="240" w:lineRule="auto"/>
              <w:jc w:val="center"/>
              <w:rPr>
                <w:rFonts w:ascii="Arial Nova Light" w:eastAsia="Arial Nova" w:hAnsi="Arial Nova Light" w:cs="Arial Nova"/>
                <w:b/>
              </w:rPr>
            </w:pPr>
          </w:p>
          <w:p w14:paraId="3C58C99E" w14:textId="77777777" w:rsidR="002D1E0D" w:rsidRDefault="002D1E0D" w:rsidP="007424B1">
            <w:pPr>
              <w:pBdr>
                <w:top w:val="nil"/>
                <w:left w:val="nil"/>
                <w:bottom w:val="nil"/>
                <w:right w:val="nil"/>
                <w:between w:val="nil"/>
              </w:pBdr>
              <w:spacing w:after="0" w:line="240" w:lineRule="auto"/>
              <w:jc w:val="center"/>
              <w:rPr>
                <w:rFonts w:ascii="Arial Nova Light" w:eastAsia="Arial Nova" w:hAnsi="Arial Nova Light" w:cs="Arial Nova"/>
                <w:b/>
              </w:rPr>
            </w:pPr>
          </w:p>
          <w:p w14:paraId="40C7CD26" w14:textId="77777777" w:rsidR="002D1E0D" w:rsidRDefault="002D1E0D" w:rsidP="007424B1">
            <w:pPr>
              <w:pBdr>
                <w:top w:val="nil"/>
                <w:left w:val="nil"/>
                <w:bottom w:val="nil"/>
                <w:right w:val="nil"/>
                <w:between w:val="nil"/>
              </w:pBdr>
              <w:spacing w:after="0" w:line="240" w:lineRule="auto"/>
              <w:jc w:val="center"/>
              <w:rPr>
                <w:rFonts w:ascii="Arial Nova Light" w:eastAsia="Arial Nova" w:hAnsi="Arial Nova Light" w:cs="Arial Nova"/>
                <w:b/>
              </w:rPr>
            </w:pPr>
          </w:p>
          <w:p w14:paraId="3B530BF0" w14:textId="77777777" w:rsidR="002D1E0D" w:rsidRDefault="002D1E0D" w:rsidP="007424B1">
            <w:pPr>
              <w:pBdr>
                <w:top w:val="nil"/>
                <w:left w:val="nil"/>
                <w:bottom w:val="nil"/>
                <w:right w:val="nil"/>
                <w:between w:val="nil"/>
              </w:pBdr>
              <w:spacing w:after="0" w:line="240" w:lineRule="auto"/>
              <w:jc w:val="center"/>
              <w:rPr>
                <w:rFonts w:ascii="Arial Nova Light" w:eastAsia="Arial Nova" w:hAnsi="Arial Nova Light" w:cs="Arial Nova"/>
                <w:b/>
              </w:rPr>
            </w:pPr>
          </w:p>
          <w:p w14:paraId="4F87C331" w14:textId="77777777" w:rsidR="002D1E0D" w:rsidRDefault="002D1E0D" w:rsidP="007424B1">
            <w:pPr>
              <w:pBdr>
                <w:top w:val="nil"/>
                <w:left w:val="nil"/>
                <w:bottom w:val="nil"/>
                <w:right w:val="nil"/>
                <w:between w:val="nil"/>
              </w:pBdr>
              <w:spacing w:after="0" w:line="240" w:lineRule="auto"/>
              <w:jc w:val="center"/>
              <w:rPr>
                <w:rFonts w:ascii="Arial Nova Light" w:eastAsia="Arial Nova" w:hAnsi="Arial Nova Light" w:cs="Arial Nova"/>
                <w:b/>
              </w:rPr>
            </w:pPr>
          </w:p>
          <w:p w14:paraId="353B844C" w14:textId="77777777" w:rsidR="002D1E0D" w:rsidRPr="00BF1379" w:rsidRDefault="002D1E0D" w:rsidP="007424B1">
            <w:pPr>
              <w:pBdr>
                <w:top w:val="nil"/>
                <w:left w:val="nil"/>
                <w:bottom w:val="nil"/>
                <w:right w:val="nil"/>
                <w:between w:val="nil"/>
              </w:pBdr>
              <w:spacing w:after="0" w:line="240" w:lineRule="auto"/>
              <w:jc w:val="center"/>
              <w:rPr>
                <w:rFonts w:ascii="Arial Nova Light" w:eastAsia="Arial Nova" w:hAnsi="Arial Nova Light" w:cs="Arial Nova"/>
                <w:b/>
              </w:rPr>
            </w:pPr>
          </w:p>
          <w:p w14:paraId="474F1F8A" w14:textId="77777777" w:rsidR="002D1E0D" w:rsidRPr="00BF1379" w:rsidRDefault="002D1E0D" w:rsidP="007424B1">
            <w:pPr>
              <w:pBdr>
                <w:top w:val="nil"/>
                <w:left w:val="nil"/>
                <w:bottom w:val="nil"/>
                <w:right w:val="nil"/>
                <w:between w:val="nil"/>
              </w:pBdr>
              <w:spacing w:after="0" w:line="360" w:lineRule="auto"/>
              <w:rPr>
                <w:rFonts w:ascii="Arial Nova Light" w:eastAsia="Arial Nova" w:hAnsi="Arial Nova Light" w:cs="Arial Nova"/>
                <w:b/>
              </w:rPr>
            </w:pPr>
            <w:r>
              <w:rPr>
                <w:rFonts w:ascii="Arial Nova Light" w:eastAsia="Arial Nova" w:hAnsi="Arial Nova Light" w:cs="Arial Nova"/>
                <w:b/>
              </w:rPr>
              <w:t xml:space="preserve">                                              </w:t>
            </w:r>
            <w:r w:rsidRPr="00BF1379">
              <w:rPr>
                <w:rFonts w:ascii="Arial Nova Light" w:eastAsia="Arial Nova" w:hAnsi="Arial Nova Light" w:cs="Arial Nova"/>
                <w:b/>
              </w:rPr>
              <w:t>JOEL VALENT</w:t>
            </w:r>
            <w:r>
              <w:rPr>
                <w:rFonts w:ascii="Arial Nova Light" w:eastAsia="Arial Nova" w:hAnsi="Arial Nova Light" w:cs="Arial Nova"/>
                <w:b/>
              </w:rPr>
              <w:t>Í</w:t>
            </w:r>
            <w:r w:rsidRPr="00BF1379">
              <w:rPr>
                <w:rFonts w:ascii="Arial Nova Light" w:eastAsia="Arial Nova" w:hAnsi="Arial Nova Light" w:cs="Arial Nova"/>
                <w:b/>
              </w:rPr>
              <w:t>N JIM</w:t>
            </w:r>
            <w:r>
              <w:rPr>
                <w:rFonts w:ascii="Arial Nova Light" w:eastAsia="Arial Nova" w:hAnsi="Arial Nova Light" w:cs="Arial Nova"/>
                <w:b/>
              </w:rPr>
              <w:t>É</w:t>
            </w:r>
            <w:r w:rsidRPr="00BF1379">
              <w:rPr>
                <w:rFonts w:ascii="Arial Nova Light" w:eastAsia="Arial Nova" w:hAnsi="Arial Nova Light" w:cs="Arial Nova"/>
                <w:b/>
              </w:rPr>
              <w:t>NEZ ALMANZA</w:t>
            </w:r>
          </w:p>
        </w:tc>
      </w:tr>
    </w:tbl>
    <w:p w14:paraId="6D9A5AB4" w14:textId="1CED16FC" w:rsidR="003E48C4" w:rsidRPr="00127E95" w:rsidRDefault="003E48C4" w:rsidP="00F96FE5">
      <w:pPr>
        <w:spacing w:line="240" w:lineRule="auto"/>
        <w:ind w:right="-427"/>
        <w:jc w:val="both"/>
        <w:rPr>
          <w:rFonts w:ascii="Arial" w:hAnsi="Arial" w:cs="Arial"/>
          <w:sz w:val="18"/>
          <w:szCs w:val="18"/>
        </w:rPr>
      </w:pPr>
    </w:p>
    <w:sectPr w:rsidR="003E48C4" w:rsidRPr="00127E95" w:rsidSect="00140B08">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20160" w:code="5"/>
      <w:pgMar w:top="1474" w:right="1752" w:bottom="851" w:left="26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B9A8E" w14:textId="77777777" w:rsidR="0055602D" w:rsidRDefault="0055602D" w:rsidP="006A7EE7">
      <w:pPr>
        <w:spacing w:after="0" w:line="240" w:lineRule="auto"/>
      </w:pPr>
      <w:r>
        <w:separator/>
      </w:r>
    </w:p>
  </w:endnote>
  <w:endnote w:type="continuationSeparator" w:id="0">
    <w:p w14:paraId="3D446A77" w14:textId="77777777" w:rsidR="0055602D" w:rsidRDefault="0055602D" w:rsidP="006A7EE7">
      <w:pPr>
        <w:spacing w:after="0" w:line="240" w:lineRule="auto"/>
      </w:pPr>
      <w:r>
        <w:continuationSeparator/>
      </w:r>
    </w:p>
  </w:endnote>
  <w:endnote w:type="continuationNotice" w:id="1">
    <w:p w14:paraId="32BE7887" w14:textId="77777777" w:rsidR="0055602D" w:rsidRDefault="005560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Light">
    <w:charset w:val="00"/>
    <w:family w:val="swiss"/>
    <w:pitch w:val="variable"/>
    <w:sig w:usb0="0000028F" w:usb1="00000002" w:usb2="00000000" w:usb3="00000000" w:csb0="0000019F" w:csb1="00000000"/>
  </w:font>
  <w:font w:name="Arial Nova">
    <w:charset w:val="00"/>
    <w:family w:val="swiss"/>
    <w:pitch w:val="variable"/>
    <w:sig w:usb0="0000028F" w:usb1="00000002" w:usb2="00000000" w:usb3="00000000" w:csb0="0000019F" w:csb1="00000000"/>
  </w:font>
  <w:font w:name="Andalus">
    <w:charset w:val="00"/>
    <w:family w:val="roman"/>
    <w:pitch w:val="variable"/>
    <w:sig w:usb0="00002003" w:usb1="80000000" w:usb2="00000008" w:usb3="00000000" w:csb0="0000004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026B" w14:textId="77777777" w:rsidR="00BF59E9" w:rsidRDefault="00BF59E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6EB9" w14:textId="77777777" w:rsidR="00BF59E9" w:rsidRDefault="00BF59E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77D7" w14:textId="77777777" w:rsidR="00BF59E9" w:rsidRDefault="00BF59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F505D" w14:textId="77777777" w:rsidR="0055602D" w:rsidRDefault="0055602D" w:rsidP="006A7EE7">
      <w:pPr>
        <w:spacing w:after="0" w:line="240" w:lineRule="auto"/>
      </w:pPr>
      <w:r>
        <w:separator/>
      </w:r>
    </w:p>
  </w:footnote>
  <w:footnote w:type="continuationSeparator" w:id="0">
    <w:p w14:paraId="6CC1B5A8" w14:textId="77777777" w:rsidR="0055602D" w:rsidRDefault="0055602D" w:rsidP="006A7EE7">
      <w:pPr>
        <w:spacing w:after="0" w:line="240" w:lineRule="auto"/>
      </w:pPr>
      <w:r>
        <w:continuationSeparator/>
      </w:r>
    </w:p>
  </w:footnote>
  <w:footnote w:type="continuationNotice" w:id="1">
    <w:p w14:paraId="11EA81AF" w14:textId="77777777" w:rsidR="0055602D" w:rsidRDefault="0055602D">
      <w:pPr>
        <w:spacing w:after="0" w:line="240" w:lineRule="auto"/>
      </w:pPr>
    </w:p>
  </w:footnote>
  <w:footnote w:id="2">
    <w:p w14:paraId="090D4C29" w14:textId="621B5816" w:rsidR="00C27D85" w:rsidRPr="00C27D85" w:rsidRDefault="00C27D85">
      <w:pPr>
        <w:pStyle w:val="Textonotapie"/>
        <w:rPr>
          <w:lang w:val="es-ES"/>
        </w:rPr>
      </w:pPr>
      <w:r>
        <w:rPr>
          <w:rStyle w:val="Refdenotaalpie"/>
        </w:rPr>
        <w:footnoteRef/>
      </w:r>
      <w:r>
        <w:t xml:space="preserve"> </w:t>
      </w:r>
      <w:r w:rsidRPr="002D1E0D">
        <w:rPr>
          <w:rFonts w:ascii="Arial Nova Light" w:hAnsi="Arial Nova Light"/>
          <w:sz w:val="14"/>
          <w:szCs w:val="14"/>
          <w:lang w:val="es-ES"/>
        </w:rPr>
        <w:t>Magistrado en funciones por ministerio de ley</w:t>
      </w:r>
    </w:p>
  </w:footnote>
  <w:footnote w:id="3">
    <w:p w14:paraId="7EA7327E" w14:textId="2F001DBA" w:rsidR="00C27D85" w:rsidRPr="002D1E0D" w:rsidRDefault="00C27D85" w:rsidP="00C27D85">
      <w:pPr>
        <w:pStyle w:val="Textonotapie"/>
        <w:rPr>
          <w:sz w:val="14"/>
          <w:szCs w:val="14"/>
          <w:lang w:val="es-ES"/>
        </w:rPr>
      </w:pPr>
      <w:r>
        <w:rPr>
          <w:rStyle w:val="Refdenotaalpie"/>
        </w:rPr>
        <w:footnoteRef/>
      </w:r>
      <w:r>
        <w:t xml:space="preserve"> </w:t>
      </w:r>
      <w:r w:rsidRPr="002D1E0D">
        <w:rPr>
          <w:rFonts w:ascii="Arial Nova Light" w:hAnsi="Arial Nova Light" w:cs="Arial"/>
          <w:bCs/>
          <w:sz w:val="14"/>
          <w:szCs w:val="14"/>
        </w:rPr>
        <w:t>Jurisprudencia 24/2001, de rubro: "TRIBUNAL ELECTORAL DEL PODER JUDICIAL DE LA FEDERACIÓN, ESTÁ FACULTADO CONSTITUCIONALMENTE PARA EXIGIR EL CUMPLIMIENTO DE TODAS SUS RESOLUCIONES</w:t>
      </w:r>
      <w:r w:rsidRPr="002D1E0D">
        <w:rPr>
          <w:rFonts w:ascii="Arial Nova Light" w:hAnsi="Arial Nova Light"/>
          <w:bCs/>
          <w:sz w:val="14"/>
          <w:szCs w:val="14"/>
        </w:rPr>
        <w:t xml:space="preserve"> consultable en la URL: https://www.te.gob.mx/IUSEapp/tesisjur.aspx?idtesis=24/2001&amp;tpoBusqueda=S&amp;sWord=24/2001</w:t>
      </w:r>
    </w:p>
  </w:footnote>
  <w:footnote w:id="4">
    <w:p w14:paraId="7CDB22C3" w14:textId="22C328E9" w:rsidR="00C27D85" w:rsidRPr="00C27D85" w:rsidRDefault="00C27D85">
      <w:pPr>
        <w:pStyle w:val="Textonotapie"/>
        <w:rPr>
          <w:lang w:val="es-ES"/>
        </w:rPr>
      </w:pPr>
      <w:r w:rsidRPr="002D1E0D">
        <w:rPr>
          <w:rStyle w:val="Refdenotaalpie"/>
          <w:sz w:val="14"/>
          <w:szCs w:val="14"/>
        </w:rPr>
        <w:footnoteRef/>
      </w:r>
      <w:r w:rsidRPr="002D1E0D">
        <w:rPr>
          <w:sz w:val="14"/>
          <w:szCs w:val="14"/>
        </w:rPr>
        <w:t xml:space="preserve"> </w:t>
      </w:r>
      <w:r w:rsidRPr="002D1E0D">
        <w:rPr>
          <w:rFonts w:ascii="Arial Nova Light" w:hAnsi="Arial Nova Light" w:cs="Arial"/>
          <w:bCs/>
          <w:sz w:val="14"/>
          <w:szCs w:val="14"/>
        </w:rPr>
        <w:t>Jurisprudencia 11/99, de rubro: "MEDIOS DE IMPUGNACIÓN. LAS RESOLUCIONES O ACTUACIONES QUE IMPLIQUEN UNA MODIFICACIÓN EN LA SUSTANCIACIÓN DEL PROCEDIMIENTO ORDINARIO, SON COMPETENCIA DE LA SALA SUPERIOR Y NO DEL MAGISTRADO INSTRUCTOR, consultable en la URL: https://www.te.gob.mx/IUSEapp/tesisjur.aspx?idtesis=11/99&amp;tpo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BC45" w14:textId="0D9D0A14" w:rsidR="00127E95" w:rsidRDefault="00BF59E9">
    <w:pPr>
      <w:pStyle w:val="Encabezado"/>
      <w:rPr>
        <w:b/>
        <w:bCs/>
        <w:sz w:val="28"/>
        <w:szCs w:val="28"/>
      </w:rPr>
    </w:pPr>
    <w:r>
      <w:rPr>
        <w:noProof/>
      </w:rPr>
      <w:pict w14:anchorId="73332E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848813" o:spid="_x0000_s1026" type="#_x0000_t136" style="position:absolute;margin-left:0;margin-top:0;width:439.55pt;height:109.85pt;rotation:315;z-index:-251641856;mso-position-horizontal:center;mso-position-horizontal-relative:margin;mso-position-vertical:center;mso-position-vertical-relative:margin" o:allowincell="f" fillcolor="silver" stroked="f">
          <v:fill opacity=".5"/>
          <v:textpath style="font-family:&quot;Calibri&quot;;font-size:1pt" string="PARA CONSULTA "/>
        </v:shape>
      </w:pict>
    </w:r>
    <w:r w:rsidR="0083192B" w:rsidRPr="00A46BD3">
      <w:rPr>
        <w:rFonts w:ascii="Century Gothic" w:hAnsi="Century Gothic"/>
        <w:noProof/>
      </w:rPr>
      <w:drawing>
        <wp:anchor distT="0" distB="0" distL="114300" distR="114300" simplePos="0" relativeHeight="251664384" behindDoc="1" locked="0" layoutInCell="1" allowOverlap="1" wp14:anchorId="266D51CA" wp14:editId="0ED1DC9F">
          <wp:simplePos x="0" y="0"/>
          <wp:positionH relativeFrom="margin">
            <wp:posOffset>-668020</wp:posOffset>
          </wp:positionH>
          <wp:positionV relativeFrom="paragraph">
            <wp:posOffset>327660</wp:posOffset>
          </wp:positionV>
          <wp:extent cx="1179830" cy="1404620"/>
          <wp:effectExtent l="0" t="0" r="1270" b="5080"/>
          <wp:wrapNone/>
          <wp:docPr id="206359526" name="Imagen 206359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79830" cy="1404620"/>
                  </a:xfrm>
                  <a:prstGeom prst="rect">
                    <a:avLst/>
                  </a:prstGeom>
                </pic:spPr>
              </pic:pic>
            </a:graphicData>
          </a:graphic>
          <wp14:sizeRelH relativeFrom="page">
            <wp14:pctWidth>0</wp14:pctWidth>
          </wp14:sizeRelH>
          <wp14:sizeRelV relativeFrom="page">
            <wp14:pctHeight>0</wp14:pctHeight>
          </wp14:sizeRelV>
        </wp:anchor>
      </w:drawing>
    </w:r>
  </w:p>
  <w:p w14:paraId="422F18FD" w14:textId="2DCA891F" w:rsidR="00127E95" w:rsidRDefault="00127E95">
    <w:pPr>
      <w:pStyle w:val="Encabezado"/>
      <w:rPr>
        <w:b/>
        <w:bCs/>
        <w:sz w:val="28"/>
        <w:szCs w:val="28"/>
      </w:rPr>
    </w:pPr>
  </w:p>
  <w:sdt>
    <w:sdtPr>
      <w:rPr>
        <w:b/>
        <w:bCs/>
        <w:sz w:val="28"/>
        <w:szCs w:val="28"/>
      </w:rPr>
      <w:id w:val="-641186244"/>
      <w:docPartObj>
        <w:docPartGallery w:val="Page Numbers (Margins)"/>
        <w:docPartUnique/>
      </w:docPartObj>
    </w:sdtPr>
    <w:sdtEndPr/>
    <w:sdtContent>
      <w:p w14:paraId="374E871A" w14:textId="585E5B92" w:rsidR="0083192B" w:rsidRDefault="00127E95" w:rsidP="00163386">
        <w:pPr>
          <w:pStyle w:val="Encabezado"/>
          <w:rPr>
            <w:b/>
            <w:bCs/>
            <w:sz w:val="28"/>
            <w:szCs w:val="28"/>
          </w:rPr>
        </w:pPr>
        <w:r w:rsidRPr="00127E95">
          <w:rPr>
            <w:b/>
            <w:bCs/>
            <w:noProof/>
            <w:sz w:val="28"/>
            <w:szCs w:val="28"/>
          </w:rPr>
          <mc:AlternateContent>
            <mc:Choice Requires="wps">
              <w:drawing>
                <wp:anchor distT="0" distB="0" distL="114300" distR="114300" simplePos="0" relativeHeight="251670528" behindDoc="0" locked="0" layoutInCell="0" allowOverlap="1" wp14:anchorId="450A483F" wp14:editId="098F5DC4">
                  <wp:simplePos x="0" y="0"/>
                  <wp:positionH relativeFrom="rightMargin">
                    <wp:align>center</wp:align>
                  </wp:positionH>
                  <wp:positionV relativeFrom="page">
                    <wp:align>center</wp:align>
                  </wp:positionV>
                  <wp:extent cx="762000" cy="895350"/>
                  <wp:effectExtent l="0" t="0" r="0" b="0"/>
                  <wp:wrapNone/>
                  <wp:docPr id="786611468"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29012766"/>
                                <w:docPartObj>
                                  <w:docPartGallery w:val="Page Numbers (Margins)"/>
                                  <w:docPartUnique/>
                                </w:docPartObj>
                              </w:sdtPr>
                              <w:sdtEndPr/>
                              <w:sdtContent>
                                <w:p w14:paraId="1A7CD13C" w14:textId="77777777" w:rsidR="00127E95" w:rsidRDefault="00127E95">
                                  <w:pPr>
                                    <w:jc w:val="center"/>
                                    <w:rPr>
                                      <w:rFonts w:asciiTheme="majorHAnsi" w:eastAsiaTheme="majorEastAsia" w:hAnsiTheme="majorHAnsi" w:cstheme="majorBidi"/>
                                      <w:sz w:val="72"/>
                                      <w:szCs w:val="72"/>
                                    </w:rPr>
                                  </w:pPr>
                                  <w:r>
                                    <w:rPr>
                                      <w:rFonts w:cs="Times New Roman"/>
                                    </w:rPr>
                                    <w:fldChar w:fldCharType="begin"/>
                                  </w:r>
                                  <w:r>
                                    <w:instrText>PAGE  \* MERGEFORMAT</w:instrText>
                                  </w:r>
                                  <w:r>
                                    <w:rPr>
                                      <w:rFonts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A483F" id="Rectángulo 2" o:spid="_x0000_s1026" style="position:absolute;margin-left:0;margin-top:0;width:60pt;height:70.5pt;z-index:25167052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29012766"/>
                          <w:docPartObj>
                            <w:docPartGallery w:val="Page Numbers (Margins)"/>
                            <w:docPartUnique/>
                          </w:docPartObj>
                        </w:sdtPr>
                        <w:sdtEndPr/>
                        <w:sdtContent>
                          <w:p w14:paraId="1A7CD13C" w14:textId="77777777" w:rsidR="00127E95" w:rsidRDefault="00127E95">
                            <w:pPr>
                              <w:jc w:val="center"/>
                              <w:rPr>
                                <w:rFonts w:asciiTheme="majorHAnsi" w:eastAsiaTheme="majorEastAsia" w:hAnsiTheme="majorHAnsi" w:cstheme="majorBidi"/>
                                <w:sz w:val="72"/>
                                <w:szCs w:val="72"/>
                              </w:rPr>
                            </w:pPr>
                            <w:r>
                              <w:rPr>
                                <w:rFonts w:cs="Times New Roman"/>
                              </w:rPr>
                              <w:fldChar w:fldCharType="begin"/>
                            </w:r>
                            <w:r>
                              <w:instrText>PAGE  \* MERGEFORMAT</w:instrText>
                            </w:r>
                            <w:r>
                              <w:rPr>
                                <w:rFonts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r w:rsidR="00163386">
          <w:rPr>
            <w:b/>
            <w:bCs/>
            <w:sz w:val="28"/>
            <w:szCs w:val="28"/>
          </w:rPr>
          <w:tab/>
          <w:t xml:space="preserve">                     </w:t>
        </w:r>
        <w:r w:rsidR="00493654">
          <w:rPr>
            <w:b/>
            <w:bCs/>
            <w:sz w:val="28"/>
            <w:szCs w:val="28"/>
          </w:rPr>
          <w:t xml:space="preserve">                                                            </w:t>
        </w:r>
      </w:p>
      <w:p w14:paraId="09A3DDAC" w14:textId="77777777" w:rsidR="0083192B" w:rsidRDefault="0083192B" w:rsidP="00163386">
        <w:pPr>
          <w:pStyle w:val="Encabezado"/>
          <w:rPr>
            <w:b/>
            <w:bCs/>
            <w:sz w:val="28"/>
            <w:szCs w:val="28"/>
          </w:rPr>
        </w:pPr>
      </w:p>
      <w:p w14:paraId="45F239EE" w14:textId="5AA1BB86" w:rsidR="002B42E5" w:rsidRPr="00086FEB" w:rsidRDefault="00493654" w:rsidP="0083192B">
        <w:pPr>
          <w:pStyle w:val="Encabezado"/>
          <w:jc w:val="right"/>
          <w:rPr>
            <w:b/>
            <w:bCs/>
            <w:sz w:val="28"/>
            <w:szCs w:val="28"/>
          </w:rPr>
        </w:pPr>
        <w:r>
          <w:rPr>
            <w:b/>
            <w:bCs/>
            <w:sz w:val="28"/>
            <w:szCs w:val="28"/>
          </w:rPr>
          <w:t xml:space="preserve">  TEEA-PES-006-2023</w:t>
        </w:r>
        <w:r w:rsidR="00163386">
          <w:rPr>
            <w:b/>
            <w:bCs/>
            <w:sz w:val="28"/>
            <w:szCs w:val="28"/>
          </w:rPr>
          <w:t xml:space="preserve">                      </w:t>
        </w:r>
      </w:p>
    </w:sdtContent>
  </w:sdt>
  <w:p w14:paraId="78A52969" w14:textId="77777777" w:rsidR="002B42E5" w:rsidRDefault="002B42E5" w:rsidP="001448A1">
    <w:pPr>
      <w:pStyle w:val="Encabezado"/>
      <w:jc w:val="center"/>
      <w:rPr>
        <w:rFonts w:ascii="Century Gothic" w:hAnsi="Century Gothic"/>
      </w:rPr>
    </w:pPr>
  </w:p>
  <w:p w14:paraId="018EF15D" w14:textId="77777777" w:rsidR="00127E95" w:rsidRDefault="00127E95" w:rsidP="002B42E5">
    <w:pPr>
      <w:pStyle w:val="Encabezado"/>
      <w:jc w:val="right"/>
      <w:rPr>
        <w:rFonts w:ascii="Century Gothic" w:hAnsi="Century Gothic"/>
      </w:rPr>
    </w:pPr>
  </w:p>
  <w:p w14:paraId="097DFC1B" w14:textId="77777777" w:rsidR="0083192B" w:rsidRDefault="0083192B" w:rsidP="002B42E5">
    <w:pPr>
      <w:pStyle w:val="Encabezado"/>
      <w:jc w:val="right"/>
      <w:rPr>
        <w:rFonts w:ascii="Century Gothic" w:hAnsi="Century Gothic"/>
      </w:rPr>
    </w:pPr>
  </w:p>
  <w:p w14:paraId="6C0AA7B8" w14:textId="78440108" w:rsidR="00086FEB" w:rsidRPr="00086FEB" w:rsidRDefault="00086FEB">
    <w:pPr>
      <w:pStyle w:val="Encabezado"/>
      <w:rPr>
        <w:b/>
        <w:bCs/>
        <w:sz w:val="28"/>
        <w:szCs w:val="28"/>
      </w:rPr>
    </w:pPr>
    <w:r>
      <w:rPr>
        <w:b/>
        <w:bCs/>
        <w:sz w:val="28"/>
        <w:szCs w:val="28"/>
      </w:rPr>
      <w:tab/>
    </w:r>
    <w:r>
      <w:rPr>
        <w:b/>
        <w:bCs/>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8600" w14:textId="61F16696" w:rsidR="00EA0C70" w:rsidRDefault="00BF59E9" w:rsidP="001A037E">
    <w:pPr>
      <w:pStyle w:val="Encabezado"/>
      <w:jc w:val="center"/>
      <w:rPr>
        <w:rFonts w:ascii="Arial" w:hAnsi="Arial" w:cs="Arial"/>
        <w:b/>
        <w:sz w:val="18"/>
        <w:szCs w:val="18"/>
      </w:rPr>
    </w:pPr>
    <w:r>
      <w:rPr>
        <w:noProof/>
      </w:rPr>
      <w:pict w14:anchorId="4C8694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848814" o:spid="_x0000_s1027" type="#_x0000_t136" style="position:absolute;left:0;text-align:left;margin-left:0;margin-top:0;width:439.55pt;height:109.85pt;rotation:315;z-index:-251639808;mso-position-horizontal:center;mso-position-horizontal-relative:margin;mso-position-vertical:center;mso-position-vertical-relative:margin" o:allowincell="f" fillcolor="silver" stroked="f">
          <v:fill opacity=".5"/>
          <v:textpath style="font-family:&quot;Calibri&quot;;font-size:1pt" string="PARA CONSULTA "/>
        </v:shape>
      </w:pict>
    </w:r>
    <w:sdt>
      <w:sdtPr>
        <w:rPr>
          <w:rFonts w:ascii="Arial" w:hAnsi="Arial" w:cs="Arial"/>
          <w:b/>
          <w:sz w:val="18"/>
          <w:szCs w:val="18"/>
        </w:rPr>
        <w:id w:val="-1164709509"/>
        <w:docPartObj>
          <w:docPartGallery w:val="Page Numbers (Margins)"/>
          <w:docPartUnique/>
        </w:docPartObj>
      </w:sdtPr>
      <w:sdtEndPr/>
      <w:sdtContent>
        <w:r w:rsidR="00FA1187" w:rsidRPr="00FA1187">
          <w:rPr>
            <w:rFonts w:ascii="Arial" w:hAnsi="Arial" w:cs="Arial"/>
            <w:b/>
            <w:noProof/>
            <w:sz w:val="18"/>
            <w:szCs w:val="18"/>
          </w:rPr>
          <mc:AlternateContent>
            <mc:Choice Requires="wps">
              <w:drawing>
                <wp:anchor distT="0" distB="0" distL="114300" distR="114300" simplePos="0" relativeHeight="251666432" behindDoc="0" locked="0" layoutInCell="0" allowOverlap="1" wp14:anchorId="0ACE9083" wp14:editId="36EE9C23">
                  <wp:simplePos x="0" y="0"/>
                  <wp:positionH relativeFrom="rightMargin">
                    <wp:align>center</wp:align>
                  </wp:positionH>
                  <wp:positionV relativeFrom="page">
                    <wp:align>center</wp:align>
                  </wp:positionV>
                  <wp:extent cx="762000" cy="895350"/>
                  <wp:effectExtent l="0" t="0" r="0" b="0"/>
                  <wp:wrapNone/>
                  <wp:docPr id="50298972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318A9F26" w14:textId="77777777" w:rsidR="00FA1187" w:rsidRDefault="00FA1187">
                                  <w:pPr>
                                    <w:jc w:val="center"/>
                                    <w:rPr>
                                      <w:rFonts w:asciiTheme="majorHAnsi" w:eastAsiaTheme="majorEastAsia" w:hAnsiTheme="majorHAnsi" w:cstheme="majorBidi"/>
                                      <w:sz w:val="72"/>
                                      <w:szCs w:val="72"/>
                                    </w:rPr>
                                  </w:pPr>
                                  <w:r>
                                    <w:rPr>
                                      <w:rFonts w:cs="Times New Roman"/>
                                    </w:rPr>
                                    <w:fldChar w:fldCharType="begin"/>
                                  </w:r>
                                  <w:r>
                                    <w:instrText>PAGE  \* MERGEFORMAT</w:instrText>
                                  </w:r>
                                  <w:r>
                                    <w:rPr>
                                      <w:rFonts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E9083" id="Rectángulo 1" o:spid="_x0000_s1027" style="position:absolute;left:0;text-align:left;margin-left:0;margin-top:0;width:60pt;height:70.5pt;z-index:25166643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xO07wEAAMY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318A9F26" w14:textId="77777777" w:rsidR="00FA1187" w:rsidRDefault="00FA1187">
                            <w:pPr>
                              <w:jc w:val="center"/>
                              <w:rPr>
                                <w:rFonts w:asciiTheme="majorHAnsi" w:eastAsiaTheme="majorEastAsia" w:hAnsiTheme="majorHAnsi" w:cstheme="majorBidi"/>
                                <w:sz w:val="72"/>
                                <w:szCs w:val="72"/>
                              </w:rPr>
                            </w:pPr>
                            <w:r>
                              <w:rPr>
                                <w:rFonts w:cs="Times New Roman"/>
                              </w:rPr>
                              <w:fldChar w:fldCharType="begin"/>
                            </w:r>
                            <w:r>
                              <w:instrText>PAGE  \* MERGEFORMAT</w:instrText>
                            </w:r>
                            <w:r>
                              <w:rPr>
                                <w:rFonts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EA0C70">
      <w:rPr>
        <w:rFonts w:ascii="Arial" w:hAnsi="Arial" w:cs="Arial"/>
        <w:b/>
        <w:sz w:val="18"/>
        <w:szCs w:val="18"/>
      </w:rPr>
      <w:t xml:space="preserve">                                                               </w:t>
    </w:r>
  </w:p>
  <w:p w14:paraId="5BE1479E" w14:textId="78028680" w:rsidR="0083192B" w:rsidRDefault="0083192B" w:rsidP="0083192B">
    <w:pPr>
      <w:pStyle w:val="Encabezado"/>
      <w:tabs>
        <w:tab w:val="clear" w:pos="4419"/>
        <w:tab w:val="clear" w:pos="8838"/>
        <w:tab w:val="left" w:pos="5760"/>
      </w:tabs>
      <w:jc w:val="right"/>
      <w:rPr>
        <w:b/>
        <w:bCs/>
        <w:sz w:val="28"/>
        <w:szCs w:val="28"/>
      </w:rPr>
    </w:pPr>
    <w:r w:rsidRPr="00A46BD3">
      <w:rPr>
        <w:rFonts w:ascii="Century Gothic" w:hAnsi="Century Gothic"/>
        <w:noProof/>
      </w:rPr>
      <w:drawing>
        <wp:anchor distT="0" distB="0" distL="114300" distR="114300" simplePos="0" relativeHeight="251660288" behindDoc="0" locked="0" layoutInCell="1" allowOverlap="1" wp14:anchorId="388AFB85" wp14:editId="4543D193">
          <wp:simplePos x="0" y="0"/>
          <wp:positionH relativeFrom="page">
            <wp:posOffset>504465</wp:posOffset>
          </wp:positionH>
          <wp:positionV relativeFrom="paragraph">
            <wp:posOffset>270870</wp:posOffset>
          </wp:positionV>
          <wp:extent cx="1180011" cy="1404745"/>
          <wp:effectExtent l="0" t="0" r="1270" b="508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rPr>
        <w:b/>
        <w:bCs/>
        <w:sz w:val="28"/>
        <w:szCs w:val="28"/>
      </w:rPr>
      <w:tab/>
      <w:t xml:space="preserve">                                                                                    </w:t>
    </w:r>
  </w:p>
  <w:p w14:paraId="516BC2EF" w14:textId="5C6A3AB7" w:rsidR="0083192B" w:rsidRDefault="0083192B" w:rsidP="0083192B">
    <w:pPr>
      <w:pStyle w:val="Encabezado"/>
      <w:tabs>
        <w:tab w:val="clear" w:pos="4419"/>
        <w:tab w:val="clear" w:pos="8838"/>
        <w:tab w:val="left" w:pos="5760"/>
      </w:tabs>
      <w:jc w:val="right"/>
      <w:rPr>
        <w:b/>
        <w:bCs/>
        <w:sz w:val="28"/>
        <w:szCs w:val="28"/>
      </w:rPr>
    </w:pPr>
  </w:p>
  <w:p w14:paraId="722CB9AA" w14:textId="77777777" w:rsidR="0083192B" w:rsidRDefault="0083192B" w:rsidP="0083192B">
    <w:pPr>
      <w:pStyle w:val="Encabezado"/>
      <w:tabs>
        <w:tab w:val="clear" w:pos="4419"/>
        <w:tab w:val="clear" w:pos="8838"/>
        <w:tab w:val="left" w:pos="5760"/>
      </w:tabs>
      <w:jc w:val="right"/>
      <w:rPr>
        <w:b/>
        <w:bCs/>
        <w:sz w:val="28"/>
        <w:szCs w:val="28"/>
      </w:rPr>
    </w:pPr>
  </w:p>
  <w:p w14:paraId="036D5705" w14:textId="04DDBCDC" w:rsidR="000D5844" w:rsidRDefault="0083192B" w:rsidP="0083192B">
    <w:pPr>
      <w:pStyle w:val="Encabezado"/>
      <w:tabs>
        <w:tab w:val="clear" w:pos="4419"/>
        <w:tab w:val="clear" w:pos="8838"/>
        <w:tab w:val="left" w:pos="5760"/>
      </w:tabs>
      <w:jc w:val="right"/>
      <w:rPr>
        <w:b/>
        <w:bCs/>
        <w:sz w:val="28"/>
        <w:szCs w:val="28"/>
      </w:rPr>
    </w:pPr>
    <w:r>
      <w:rPr>
        <w:b/>
        <w:bCs/>
        <w:sz w:val="28"/>
        <w:szCs w:val="28"/>
      </w:rPr>
      <w:t xml:space="preserve">TEEA-PES-006-2023                      </w:t>
    </w:r>
  </w:p>
  <w:p w14:paraId="1DADEC08" w14:textId="5D73AC91" w:rsidR="00D168F7" w:rsidRPr="00086FEB" w:rsidRDefault="000D5844" w:rsidP="00D168F7">
    <w:pPr>
      <w:pStyle w:val="Encabezado"/>
      <w:rPr>
        <w:b/>
        <w:bCs/>
        <w:sz w:val="28"/>
        <w:szCs w:val="28"/>
      </w:rPr>
    </w:pPr>
    <w:r>
      <w:rPr>
        <w:b/>
        <w:bCs/>
        <w:sz w:val="28"/>
        <w:szCs w:val="28"/>
      </w:rPr>
      <w:tab/>
    </w:r>
  </w:p>
  <w:p w14:paraId="4E102DAA" w14:textId="3444AF7F" w:rsidR="00EA0C70" w:rsidRDefault="00EA0C70" w:rsidP="001A037E">
    <w:pPr>
      <w:pStyle w:val="Encabezado"/>
      <w:rPr>
        <w:rFonts w:ascii="Century Gothic" w:hAnsi="Century Gothic"/>
      </w:rPr>
    </w:pPr>
  </w:p>
  <w:p w14:paraId="6992B224" w14:textId="77777777" w:rsidR="0083192B" w:rsidRDefault="0083192B" w:rsidP="001A037E">
    <w:pPr>
      <w:pStyle w:val="Encabezado"/>
      <w:rPr>
        <w:rFonts w:ascii="Century Gothic" w:hAnsi="Century Gothic"/>
      </w:rPr>
    </w:pPr>
  </w:p>
  <w:p w14:paraId="297364D1" w14:textId="77777777" w:rsidR="0083192B" w:rsidRDefault="0083192B" w:rsidP="001A037E">
    <w:pPr>
      <w:pStyle w:val="Encabezado"/>
      <w:rPr>
        <w:rFonts w:ascii="Century Gothic" w:hAnsi="Century Gothic"/>
      </w:rPr>
    </w:pPr>
  </w:p>
  <w:p w14:paraId="5CB58589" w14:textId="77777777" w:rsidR="0083192B" w:rsidRDefault="0083192B" w:rsidP="001A037E">
    <w:pPr>
      <w:pStyle w:val="Encabezado"/>
      <w:rPr>
        <w:rFonts w:ascii="Century Gothic" w:hAnsi="Century Gothic"/>
      </w:rPr>
    </w:pPr>
  </w:p>
  <w:p w14:paraId="74BF8C90" w14:textId="77777777" w:rsidR="0083192B" w:rsidRPr="00A46BD3" w:rsidRDefault="0083192B" w:rsidP="001A037E">
    <w:pPr>
      <w:pStyle w:val="Encabezado"/>
      <w:rPr>
        <w:rFonts w:ascii="Century Gothic" w:hAnsi="Century Gothic"/>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25170" w14:textId="482E674C" w:rsidR="00086FEB" w:rsidRDefault="00BF59E9">
    <w:pPr>
      <w:pStyle w:val="Encabezado"/>
    </w:pPr>
    <w:r>
      <w:rPr>
        <w:noProof/>
      </w:rPr>
      <w:pict w14:anchorId="02D533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848812" o:spid="_x0000_s1025" type="#_x0000_t136" style="position:absolute;margin-left:0;margin-top:0;width:439.55pt;height:109.85pt;rotation:315;z-index:-251643904;mso-position-horizontal:center;mso-position-horizontal-relative:margin;mso-position-vertical:center;mso-position-vertical-relative:margin" o:allowincell="f" fillcolor="silver" stroked="f">
          <v:fill opacity=".5"/>
          <v:textpath style="font-family:&quot;Calibri&quot;;font-size:1pt" string="PARA CONSULTA "/>
        </v:shape>
      </w:pict>
    </w:r>
    <w:r w:rsidR="0083192B" w:rsidRPr="00A46BD3">
      <w:rPr>
        <w:rFonts w:ascii="Century Gothic" w:hAnsi="Century Gothic"/>
        <w:noProof/>
      </w:rPr>
      <w:drawing>
        <wp:anchor distT="0" distB="0" distL="114300" distR="114300" simplePos="0" relativeHeight="251662336" behindDoc="0" locked="0" layoutInCell="1" allowOverlap="1" wp14:anchorId="43C05F54" wp14:editId="4CB11226">
          <wp:simplePos x="0" y="0"/>
          <wp:positionH relativeFrom="margin">
            <wp:posOffset>-1058536</wp:posOffset>
          </wp:positionH>
          <wp:positionV relativeFrom="paragraph">
            <wp:posOffset>266615</wp:posOffset>
          </wp:positionV>
          <wp:extent cx="1180011" cy="1404745"/>
          <wp:effectExtent l="0" t="0" r="1270" b="5080"/>
          <wp:wrapNone/>
          <wp:docPr id="1006967097" name="Imagen 1006967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id w:val="-869220472"/>
        <w:docPartObj>
          <w:docPartGallery w:val="Page Numbers (Margins)"/>
          <w:docPartUnique/>
        </w:docPartObj>
      </w:sdtPr>
      <w:sdtEndPr/>
      <w:sdtContent>
        <w:r w:rsidR="00127E95">
          <w:rPr>
            <w:noProof/>
          </w:rPr>
          <mc:AlternateContent>
            <mc:Choice Requires="wps">
              <w:drawing>
                <wp:anchor distT="0" distB="0" distL="114300" distR="114300" simplePos="0" relativeHeight="251668480" behindDoc="0" locked="0" layoutInCell="0" allowOverlap="1" wp14:anchorId="44541912" wp14:editId="21067D28">
                  <wp:simplePos x="0" y="0"/>
                  <wp:positionH relativeFrom="rightMargin">
                    <wp:align>center</wp:align>
                  </wp:positionH>
                  <wp:positionV relativeFrom="page">
                    <wp:align>center</wp:align>
                  </wp:positionV>
                  <wp:extent cx="762000" cy="895350"/>
                  <wp:effectExtent l="0" t="0" r="0" b="0"/>
                  <wp:wrapNone/>
                  <wp:docPr id="1613743610"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760987435"/>
                                <w:docPartObj>
                                  <w:docPartGallery w:val="Page Numbers (Margins)"/>
                                  <w:docPartUnique/>
                                </w:docPartObj>
                              </w:sdtPr>
                              <w:sdtEndPr/>
                              <w:sdtContent>
                                <w:p w14:paraId="3BE3B8AB" w14:textId="77777777" w:rsidR="00127E95" w:rsidRDefault="00127E95">
                                  <w:pPr>
                                    <w:jc w:val="center"/>
                                    <w:rPr>
                                      <w:rFonts w:asciiTheme="majorHAnsi" w:eastAsiaTheme="majorEastAsia" w:hAnsiTheme="majorHAnsi" w:cstheme="majorBidi"/>
                                      <w:sz w:val="72"/>
                                      <w:szCs w:val="72"/>
                                    </w:rPr>
                                  </w:pPr>
                                  <w:r>
                                    <w:rPr>
                                      <w:rFonts w:cs="Times New Roman"/>
                                    </w:rPr>
                                    <w:fldChar w:fldCharType="begin"/>
                                  </w:r>
                                  <w:r>
                                    <w:instrText>PAGE  \* MERGEFORMAT</w:instrText>
                                  </w:r>
                                  <w:r>
                                    <w:rPr>
                                      <w:rFonts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41912" id="_x0000_s1028" style="position:absolute;margin-left:0;margin-top:0;width:60pt;height:70.5pt;z-index:251668480;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n1a8QEAAMY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" o:allowincell="f" stroked="f">
                  <v:textbox>
                    <w:txbxContent>
                      <w:sdt>
                        <w:sdtPr>
                          <w:rPr>
                            <w:rFonts w:asciiTheme="majorHAnsi" w:eastAsiaTheme="majorEastAsia" w:hAnsiTheme="majorHAnsi" w:cstheme="majorBidi"/>
                            <w:sz w:val="48"/>
                            <w:szCs w:val="48"/>
                          </w:rPr>
                          <w:id w:val="-760987435"/>
                          <w:docPartObj>
                            <w:docPartGallery w:val="Page Numbers (Margins)"/>
                            <w:docPartUnique/>
                          </w:docPartObj>
                        </w:sdtPr>
                        <w:sdtEndPr/>
                        <w:sdtContent>
                          <w:p w14:paraId="3BE3B8AB" w14:textId="77777777" w:rsidR="00127E95" w:rsidRDefault="00127E95">
                            <w:pPr>
                              <w:jc w:val="center"/>
                              <w:rPr>
                                <w:rFonts w:asciiTheme="majorHAnsi" w:eastAsiaTheme="majorEastAsia" w:hAnsiTheme="majorHAnsi" w:cstheme="majorBidi"/>
                                <w:sz w:val="72"/>
                                <w:szCs w:val="72"/>
                              </w:rPr>
                            </w:pPr>
                            <w:r>
                              <w:rPr>
                                <w:rFonts w:cs="Times New Roman"/>
                              </w:rPr>
                              <w:fldChar w:fldCharType="begin"/>
                            </w:r>
                            <w:r>
                              <w:instrText>PAGE  \* MERGEFORMAT</w:instrText>
                            </w:r>
                            <w:r>
                              <w:rPr>
                                <w:rFonts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4F2F5093" w14:textId="77777777" w:rsidR="0083192B" w:rsidRDefault="0083192B">
    <w:pPr>
      <w:pStyle w:val="Encabezado"/>
    </w:pPr>
  </w:p>
  <w:p w14:paraId="67FAA923" w14:textId="77777777" w:rsidR="0083192B" w:rsidRDefault="0083192B">
    <w:pPr>
      <w:pStyle w:val="Encabezado"/>
    </w:pPr>
  </w:p>
  <w:p w14:paraId="6EA6CAE7" w14:textId="77777777" w:rsidR="0083192B" w:rsidRDefault="0083192B">
    <w:pPr>
      <w:pStyle w:val="Encabezado"/>
    </w:pPr>
  </w:p>
  <w:p w14:paraId="46F9B63C" w14:textId="77777777" w:rsidR="0083192B" w:rsidRDefault="0083192B">
    <w:pPr>
      <w:pStyle w:val="Encabezado"/>
    </w:pPr>
  </w:p>
  <w:p w14:paraId="0CB1BF51" w14:textId="77777777" w:rsidR="0083192B" w:rsidRDefault="0083192B">
    <w:pPr>
      <w:pStyle w:val="Encabezado"/>
    </w:pPr>
  </w:p>
  <w:p w14:paraId="56151E62" w14:textId="77777777" w:rsidR="0083192B" w:rsidRDefault="0083192B">
    <w:pPr>
      <w:pStyle w:val="Encabezado"/>
    </w:pPr>
  </w:p>
  <w:p w14:paraId="1937DED9" w14:textId="77777777" w:rsidR="0083192B" w:rsidRDefault="0083192B">
    <w:pPr>
      <w:pStyle w:val="Encabezado"/>
    </w:pPr>
  </w:p>
  <w:p w14:paraId="5FE6D65F" w14:textId="77777777" w:rsidR="0083192B" w:rsidRDefault="0083192B">
    <w:pPr>
      <w:pStyle w:val="Encabezado"/>
    </w:pPr>
  </w:p>
  <w:p w14:paraId="5D1D9F19" w14:textId="77777777" w:rsidR="0083192B" w:rsidRDefault="008319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4963"/>
    <w:multiLevelType w:val="multilevel"/>
    <w:tmpl w:val="2C340BF4"/>
    <w:lvl w:ilvl="0">
      <w:start w:val="1"/>
      <w:numFmt w:val="decimal"/>
      <w:lvlText w:val="%1"/>
      <w:lvlJc w:val="left"/>
      <w:pPr>
        <w:ind w:left="372" w:hanging="372"/>
      </w:pPr>
      <w:rPr>
        <w:rFonts w:hint="default"/>
        <w:b/>
        <w:color w:val="000000"/>
      </w:rPr>
    </w:lvl>
    <w:lvl w:ilvl="1">
      <w:start w:val="1"/>
      <w:numFmt w:val="decimal"/>
      <w:lvlText w:val="%1.%2"/>
      <w:lvlJc w:val="left"/>
      <w:pPr>
        <w:ind w:left="372" w:hanging="372"/>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 w15:restartNumberingAfterBreak="0">
    <w:nsid w:val="0C8923A0"/>
    <w:multiLevelType w:val="hybridMultilevel"/>
    <w:tmpl w:val="C5AAA1F2"/>
    <w:lvl w:ilvl="0" w:tplc="5948B1F6">
      <w:start w:val="1"/>
      <w:numFmt w:val="upperRoman"/>
      <w:lvlText w:val="%1."/>
      <w:lvlJc w:val="left"/>
      <w:pPr>
        <w:ind w:left="1182" w:hanging="720"/>
      </w:pPr>
      <w:rPr>
        <w:rFonts w:ascii="Arial" w:eastAsia="Arial" w:hAnsi="Arial" w:cs="Arial" w:hint="default"/>
        <w:b/>
        <w:bCs/>
        <w:spacing w:val="-2"/>
        <w:w w:val="102"/>
        <w:sz w:val="24"/>
        <w:szCs w:val="24"/>
        <w:lang w:val="es-ES" w:eastAsia="en-US" w:bidi="ar-SA"/>
      </w:rPr>
    </w:lvl>
    <w:lvl w:ilvl="1" w:tplc="C6C04230">
      <w:numFmt w:val="bullet"/>
      <w:lvlText w:val="•"/>
      <w:lvlJc w:val="left"/>
      <w:pPr>
        <w:ind w:left="1968" w:hanging="720"/>
      </w:pPr>
      <w:rPr>
        <w:rFonts w:hint="default"/>
        <w:lang w:val="es-ES" w:eastAsia="en-US" w:bidi="ar-SA"/>
      </w:rPr>
    </w:lvl>
    <w:lvl w:ilvl="2" w:tplc="AFC82378">
      <w:numFmt w:val="bullet"/>
      <w:lvlText w:val="•"/>
      <w:lvlJc w:val="left"/>
      <w:pPr>
        <w:ind w:left="2756" w:hanging="720"/>
      </w:pPr>
      <w:rPr>
        <w:rFonts w:hint="default"/>
        <w:lang w:val="es-ES" w:eastAsia="en-US" w:bidi="ar-SA"/>
      </w:rPr>
    </w:lvl>
    <w:lvl w:ilvl="3" w:tplc="0AF6F442">
      <w:numFmt w:val="bullet"/>
      <w:lvlText w:val="•"/>
      <w:lvlJc w:val="left"/>
      <w:pPr>
        <w:ind w:left="3544" w:hanging="720"/>
      </w:pPr>
      <w:rPr>
        <w:rFonts w:hint="default"/>
        <w:lang w:val="es-ES" w:eastAsia="en-US" w:bidi="ar-SA"/>
      </w:rPr>
    </w:lvl>
    <w:lvl w:ilvl="4" w:tplc="39945330">
      <w:numFmt w:val="bullet"/>
      <w:lvlText w:val="•"/>
      <w:lvlJc w:val="left"/>
      <w:pPr>
        <w:ind w:left="4332" w:hanging="720"/>
      </w:pPr>
      <w:rPr>
        <w:rFonts w:hint="default"/>
        <w:lang w:val="es-ES" w:eastAsia="en-US" w:bidi="ar-SA"/>
      </w:rPr>
    </w:lvl>
    <w:lvl w:ilvl="5" w:tplc="E6225638">
      <w:numFmt w:val="bullet"/>
      <w:lvlText w:val="•"/>
      <w:lvlJc w:val="left"/>
      <w:pPr>
        <w:ind w:left="5120" w:hanging="720"/>
      </w:pPr>
      <w:rPr>
        <w:rFonts w:hint="default"/>
        <w:lang w:val="es-ES" w:eastAsia="en-US" w:bidi="ar-SA"/>
      </w:rPr>
    </w:lvl>
    <w:lvl w:ilvl="6" w:tplc="2FD683D2">
      <w:numFmt w:val="bullet"/>
      <w:lvlText w:val="•"/>
      <w:lvlJc w:val="left"/>
      <w:pPr>
        <w:ind w:left="5908" w:hanging="720"/>
      </w:pPr>
      <w:rPr>
        <w:rFonts w:hint="default"/>
        <w:lang w:val="es-ES" w:eastAsia="en-US" w:bidi="ar-SA"/>
      </w:rPr>
    </w:lvl>
    <w:lvl w:ilvl="7" w:tplc="B530A562">
      <w:numFmt w:val="bullet"/>
      <w:lvlText w:val="•"/>
      <w:lvlJc w:val="left"/>
      <w:pPr>
        <w:ind w:left="6696" w:hanging="720"/>
      </w:pPr>
      <w:rPr>
        <w:rFonts w:hint="default"/>
        <w:lang w:val="es-ES" w:eastAsia="en-US" w:bidi="ar-SA"/>
      </w:rPr>
    </w:lvl>
    <w:lvl w:ilvl="8" w:tplc="3B4EA77C">
      <w:numFmt w:val="bullet"/>
      <w:lvlText w:val="•"/>
      <w:lvlJc w:val="left"/>
      <w:pPr>
        <w:ind w:left="7484" w:hanging="720"/>
      </w:pPr>
      <w:rPr>
        <w:rFonts w:hint="default"/>
        <w:lang w:val="es-ES" w:eastAsia="en-US" w:bidi="ar-SA"/>
      </w:rPr>
    </w:lvl>
  </w:abstractNum>
  <w:abstractNum w:abstractNumId="2" w15:restartNumberingAfterBreak="0">
    <w:nsid w:val="38D7598A"/>
    <w:multiLevelType w:val="hybridMultilevel"/>
    <w:tmpl w:val="A66AE37E"/>
    <w:lvl w:ilvl="0" w:tplc="3A6EEED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9EB1BF1"/>
    <w:multiLevelType w:val="multilevel"/>
    <w:tmpl w:val="22E28822"/>
    <w:lvl w:ilvl="0">
      <w:start w:val="1"/>
      <w:numFmt w:val="decimal"/>
      <w:lvlText w:val="%1."/>
      <w:lvlJc w:val="left"/>
      <w:pPr>
        <w:ind w:left="1776" w:hanging="360"/>
      </w:pPr>
      <w:rPr>
        <w:b/>
      </w:rPr>
    </w:lvl>
    <w:lvl w:ilvl="1">
      <w:start w:val="1"/>
      <w:numFmt w:val="decimal"/>
      <w:isLgl/>
      <w:lvlText w:val="%1.%2."/>
      <w:lvlJc w:val="left"/>
      <w:pPr>
        <w:ind w:left="1836" w:hanging="420"/>
      </w:pPr>
      <w:rPr>
        <w:b/>
      </w:rPr>
    </w:lvl>
    <w:lvl w:ilvl="2">
      <w:start w:val="1"/>
      <w:numFmt w:val="decimal"/>
      <w:isLgl/>
      <w:lvlText w:val="%1.%2.%3."/>
      <w:lvlJc w:val="left"/>
      <w:pPr>
        <w:ind w:left="2136" w:hanging="720"/>
      </w:pPr>
      <w:rPr>
        <w:b/>
      </w:rPr>
    </w:lvl>
    <w:lvl w:ilvl="3">
      <w:start w:val="1"/>
      <w:numFmt w:val="decimal"/>
      <w:isLgl/>
      <w:lvlText w:val="%1.%2.%3.%4."/>
      <w:lvlJc w:val="left"/>
      <w:pPr>
        <w:ind w:left="2136" w:hanging="720"/>
      </w:pPr>
      <w:rPr>
        <w:b/>
      </w:rPr>
    </w:lvl>
    <w:lvl w:ilvl="4">
      <w:start w:val="1"/>
      <w:numFmt w:val="decimal"/>
      <w:isLgl/>
      <w:lvlText w:val="%1.%2.%3.%4.%5."/>
      <w:lvlJc w:val="left"/>
      <w:pPr>
        <w:ind w:left="2496" w:hanging="1080"/>
      </w:pPr>
      <w:rPr>
        <w:b/>
      </w:rPr>
    </w:lvl>
    <w:lvl w:ilvl="5">
      <w:start w:val="1"/>
      <w:numFmt w:val="decimal"/>
      <w:isLgl/>
      <w:lvlText w:val="%1.%2.%3.%4.%5.%6."/>
      <w:lvlJc w:val="left"/>
      <w:pPr>
        <w:ind w:left="2496" w:hanging="1080"/>
      </w:pPr>
      <w:rPr>
        <w:b/>
      </w:rPr>
    </w:lvl>
    <w:lvl w:ilvl="6">
      <w:start w:val="1"/>
      <w:numFmt w:val="decimal"/>
      <w:isLgl/>
      <w:lvlText w:val="%1.%2.%3.%4.%5.%6.%7."/>
      <w:lvlJc w:val="left"/>
      <w:pPr>
        <w:ind w:left="2856" w:hanging="1440"/>
      </w:pPr>
      <w:rPr>
        <w:b/>
      </w:rPr>
    </w:lvl>
    <w:lvl w:ilvl="7">
      <w:start w:val="1"/>
      <w:numFmt w:val="decimal"/>
      <w:isLgl/>
      <w:lvlText w:val="%1.%2.%3.%4.%5.%6.%7.%8."/>
      <w:lvlJc w:val="left"/>
      <w:pPr>
        <w:ind w:left="2856" w:hanging="1440"/>
      </w:pPr>
      <w:rPr>
        <w:b/>
      </w:rPr>
    </w:lvl>
    <w:lvl w:ilvl="8">
      <w:start w:val="1"/>
      <w:numFmt w:val="decimal"/>
      <w:isLgl/>
      <w:lvlText w:val="%1.%2.%3.%4.%5.%6.%7.%8.%9."/>
      <w:lvlJc w:val="left"/>
      <w:pPr>
        <w:ind w:left="3216" w:hanging="1800"/>
      </w:pPr>
      <w:rPr>
        <w:b/>
      </w:rPr>
    </w:lvl>
  </w:abstractNum>
  <w:abstractNum w:abstractNumId="4" w15:restartNumberingAfterBreak="0">
    <w:nsid w:val="554A3F5B"/>
    <w:multiLevelType w:val="hybridMultilevel"/>
    <w:tmpl w:val="A9468D94"/>
    <w:lvl w:ilvl="0" w:tplc="EB5CF14E">
      <w:start w:val="1"/>
      <w:numFmt w:val="lowerLetter"/>
      <w:lvlText w:val="%1)"/>
      <w:lvlJc w:val="left"/>
      <w:pPr>
        <w:ind w:left="2421" w:hanging="360"/>
      </w:pPr>
      <w:rPr>
        <w:rFonts w:ascii="Tahoma" w:eastAsia="Tahoma" w:hAnsi="Tahoma" w:cs="Tahoma" w:hint="default"/>
        <w:b w:val="0"/>
        <w:bCs w:val="0"/>
        <w:i w:val="0"/>
        <w:iCs w:val="0"/>
        <w:spacing w:val="0"/>
        <w:w w:val="94"/>
        <w:sz w:val="24"/>
        <w:szCs w:val="24"/>
        <w:lang w:val="es-ES" w:eastAsia="en-US" w:bidi="ar-SA"/>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5" w15:restartNumberingAfterBreak="0">
    <w:nsid w:val="5E930440"/>
    <w:multiLevelType w:val="hybridMultilevel"/>
    <w:tmpl w:val="9B5EFA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710221F"/>
    <w:multiLevelType w:val="multilevel"/>
    <w:tmpl w:val="72083552"/>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768C338E"/>
    <w:multiLevelType w:val="multilevel"/>
    <w:tmpl w:val="82CEBA18"/>
    <w:lvl w:ilvl="0">
      <w:start w:val="1"/>
      <w:numFmt w:val="decimal"/>
      <w:lvlText w:val="%1."/>
      <w:lvlJc w:val="left"/>
      <w:pPr>
        <w:ind w:left="2062" w:hanging="360"/>
      </w:pPr>
      <w:rPr>
        <w:rFonts w:hint="default"/>
        <w:b/>
      </w:rPr>
    </w:lvl>
    <w:lvl w:ilvl="1">
      <w:start w:val="1"/>
      <w:numFmt w:val="decimal"/>
      <w:isLgl/>
      <w:lvlText w:val="%1.%2."/>
      <w:lvlJc w:val="left"/>
      <w:pPr>
        <w:ind w:left="436" w:hanging="720"/>
      </w:pPr>
      <w:rPr>
        <w:rFonts w:hint="default"/>
        <w:b/>
      </w:rPr>
    </w:lvl>
    <w:lvl w:ilvl="2">
      <w:start w:val="1"/>
      <w:numFmt w:val="decimal"/>
      <w:isLgl/>
      <w:lvlText w:val="%1.%2.%3."/>
      <w:lvlJc w:val="left"/>
      <w:pPr>
        <w:ind w:left="436" w:hanging="720"/>
      </w:pPr>
      <w:rPr>
        <w:rFonts w:hint="default"/>
        <w:b/>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8" w15:restartNumberingAfterBreak="0">
    <w:nsid w:val="7749025C"/>
    <w:multiLevelType w:val="multilevel"/>
    <w:tmpl w:val="5FB88ED4"/>
    <w:lvl w:ilvl="0">
      <w:start w:val="1"/>
      <w:numFmt w:val="decimal"/>
      <w:lvlText w:val="%1"/>
      <w:lvlJc w:val="left"/>
      <w:pPr>
        <w:ind w:left="372" w:hanging="372"/>
      </w:pPr>
      <w:rPr>
        <w:rFonts w:eastAsiaTheme="minorEastAsia" w:cs="Arial" w:hint="default"/>
        <w:b/>
      </w:rPr>
    </w:lvl>
    <w:lvl w:ilvl="1">
      <w:start w:val="1"/>
      <w:numFmt w:val="decimal"/>
      <w:lvlText w:val="%1.%2"/>
      <w:lvlJc w:val="left"/>
      <w:pPr>
        <w:ind w:left="372" w:hanging="372"/>
      </w:pPr>
      <w:rPr>
        <w:rFonts w:eastAsiaTheme="minorEastAsia" w:cs="Arial" w:hint="default"/>
        <w:b/>
      </w:rPr>
    </w:lvl>
    <w:lvl w:ilvl="2">
      <w:start w:val="1"/>
      <w:numFmt w:val="decimal"/>
      <w:lvlText w:val="%1.%2.%3"/>
      <w:lvlJc w:val="left"/>
      <w:pPr>
        <w:ind w:left="720" w:hanging="720"/>
      </w:pPr>
      <w:rPr>
        <w:rFonts w:eastAsiaTheme="minorEastAsia" w:cs="Arial" w:hint="default"/>
        <w:b/>
      </w:rPr>
    </w:lvl>
    <w:lvl w:ilvl="3">
      <w:start w:val="1"/>
      <w:numFmt w:val="decimal"/>
      <w:lvlText w:val="%1.%2.%3.%4"/>
      <w:lvlJc w:val="left"/>
      <w:pPr>
        <w:ind w:left="1080" w:hanging="1080"/>
      </w:pPr>
      <w:rPr>
        <w:rFonts w:eastAsiaTheme="minorEastAsia" w:cs="Arial" w:hint="default"/>
        <w:b/>
      </w:rPr>
    </w:lvl>
    <w:lvl w:ilvl="4">
      <w:start w:val="1"/>
      <w:numFmt w:val="decimal"/>
      <w:lvlText w:val="%1.%2.%3.%4.%5"/>
      <w:lvlJc w:val="left"/>
      <w:pPr>
        <w:ind w:left="1080" w:hanging="1080"/>
      </w:pPr>
      <w:rPr>
        <w:rFonts w:eastAsiaTheme="minorEastAsia" w:cs="Arial" w:hint="default"/>
        <w:b/>
      </w:rPr>
    </w:lvl>
    <w:lvl w:ilvl="5">
      <w:start w:val="1"/>
      <w:numFmt w:val="decimal"/>
      <w:lvlText w:val="%1.%2.%3.%4.%5.%6"/>
      <w:lvlJc w:val="left"/>
      <w:pPr>
        <w:ind w:left="1440" w:hanging="1440"/>
      </w:pPr>
      <w:rPr>
        <w:rFonts w:eastAsiaTheme="minorEastAsia" w:cs="Arial" w:hint="default"/>
        <w:b/>
      </w:rPr>
    </w:lvl>
    <w:lvl w:ilvl="6">
      <w:start w:val="1"/>
      <w:numFmt w:val="decimal"/>
      <w:lvlText w:val="%1.%2.%3.%4.%5.%6.%7"/>
      <w:lvlJc w:val="left"/>
      <w:pPr>
        <w:ind w:left="1440" w:hanging="1440"/>
      </w:pPr>
      <w:rPr>
        <w:rFonts w:eastAsiaTheme="minorEastAsia" w:cs="Arial" w:hint="default"/>
        <w:b/>
      </w:rPr>
    </w:lvl>
    <w:lvl w:ilvl="7">
      <w:start w:val="1"/>
      <w:numFmt w:val="decimal"/>
      <w:lvlText w:val="%1.%2.%3.%4.%5.%6.%7.%8"/>
      <w:lvlJc w:val="left"/>
      <w:pPr>
        <w:ind w:left="1800" w:hanging="1800"/>
      </w:pPr>
      <w:rPr>
        <w:rFonts w:eastAsiaTheme="minorEastAsia" w:cs="Arial" w:hint="default"/>
        <w:b/>
      </w:rPr>
    </w:lvl>
    <w:lvl w:ilvl="8">
      <w:start w:val="1"/>
      <w:numFmt w:val="decimal"/>
      <w:lvlText w:val="%1.%2.%3.%4.%5.%6.%7.%8.%9"/>
      <w:lvlJc w:val="left"/>
      <w:pPr>
        <w:ind w:left="1800" w:hanging="1800"/>
      </w:pPr>
      <w:rPr>
        <w:rFonts w:eastAsiaTheme="minorEastAsia" w:cs="Arial" w:hint="default"/>
        <w:b/>
      </w:rPr>
    </w:lvl>
  </w:abstractNum>
  <w:num w:numId="1" w16cid:durableId="722027587">
    <w:abstractNumId w:val="3"/>
  </w:num>
  <w:num w:numId="2" w16cid:durableId="2029284719">
    <w:abstractNumId w:val="0"/>
  </w:num>
  <w:num w:numId="3" w16cid:durableId="1433358160">
    <w:abstractNumId w:val="1"/>
  </w:num>
  <w:num w:numId="4" w16cid:durableId="10230986">
    <w:abstractNumId w:val="2"/>
  </w:num>
  <w:num w:numId="5" w16cid:durableId="1829201618">
    <w:abstractNumId w:val="6"/>
  </w:num>
  <w:num w:numId="6" w16cid:durableId="1173640798">
    <w:abstractNumId w:val="7"/>
  </w:num>
  <w:num w:numId="7" w16cid:durableId="1669820007">
    <w:abstractNumId w:val="8"/>
  </w:num>
  <w:num w:numId="8" w16cid:durableId="203176098">
    <w:abstractNumId w:val="5"/>
  </w:num>
  <w:num w:numId="9" w16cid:durableId="113129183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defaultTabStop w:val="708"/>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E7"/>
    <w:rsid w:val="00005CAF"/>
    <w:rsid w:val="00012AA4"/>
    <w:rsid w:val="00014988"/>
    <w:rsid w:val="0001654A"/>
    <w:rsid w:val="00017A7B"/>
    <w:rsid w:val="000222BC"/>
    <w:rsid w:val="00024174"/>
    <w:rsid w:val="00027247"/>
    <w:rsid w:val="00032B85"/>
    <w:rsid w:val="00035476"/>
    <w:rsid w:val="00035A80"/>
    <w:rsid w:val="00041131"/>
    <w:rsid w:val="00047044"/>
    <w:rsid w:val="00047A0D"/>
    <w:rsid w:val="00050878"/>
    <w:rsid w:val="0005116C"/>
    <w:rsid w:val="00052338"/>
    <w:rsid w:val="00055C00"/>
    <w:rsid w:val="00055DE3"/>
    <w:rsid w:val="00056D88"/>
    <w:rsid w:val="000579D6"/>
    <w:rsid w:val="00060426"/>
    <w:rsid w:val="00060D58"/>
    <w:rsid w:val="00061A56"/>
    <w:rsid w:val="00061D94"/>
    <w:rsid w:val="00063483"/>
    <w:rsid w:val="0006770C"/>
    <w:rsid w:val="00070FA3"/>
    <w:rsid w:val="00077638"/>
    <w:rsid w:val="00081EC1"/>
    <w:rsid w:val="00084797"/>
    <w:rsid w:val="00086F0F"/>
    <w:rsid w:val="00086FEB"/>
    <w:rsid w:val="000908FF"/>
    <w:rsid w:val="00094DCD"/>
    <w:rsid w:val="000975EC"/>
    <w:rsid w:val="00097C13"/>
    <w:rsid w:val="000A58AB"/>
    <w:rsid w:val="000A638D"/>
    <w:rsid w:val="000A64AF"/>
    <w:rsid w:val="000B1EF5"/>
    <w:rsid w:val="000C155D"/>
    <w:rsid w:val="000D0EAB"/>
    <w:rsid w:val="000D5844"/>
    <w:rsid w:val="000D65A4"/>
    <w:rsid w:val="000E5ABE"/>
    <w:rsid w:val="000F1FCC"/>
    <w:rsid w:val="000F76F5"/>
    <w:rsid w:val="00102981"/>
    <w:rsid w:val="00112F88"/>
    <w:rsid w:val="0011308A"/>
    <w:rsid w:val="00116CC1"/>
    <w:rsid w:val="00120903"/>
    <w:rsid w:val="001215DF"/>
    <w:rsid w:val="00121716"/>
    <w:rsid w:val="00124DCD"/>
    <w:rsid w:val="00127E95"/>
    <w:rsid w:val="001316A2"/>
    <w:rsid w:val="00140B08"/>
    <w:rsid w:val="00141A08"/>
    <w:rsid w:val="001420A7"/>
    <w:rsid w:val="001448A1"/>
    <w:rsid w:val="001561EB"/>
    <w:rsid w:val="0016203F"/>
    <w:rsid w:val="00163386"/>
    <w:rsid w:val="00163D3C"/>
    <w:rsid w:val="0018161E"/>
    <w:rsid w:val="00183336"/>
    <w:rsid w:val="00185888"/>
    <w:rsid w:val="001917D6"/>
    <w:rsid w:val="00193204"/>
    <w:rsid w:val="0019454E"/>
    <w:rsid w:val="001959DB"/>
    <w:rsid w:val="00197581"/>
    <w:rsid w:val="001A037E"/>
    <w:rsid w:val="001A60BA"/>
    <w:rsid w:val="001B1E20"/>
    <w:rsid w:val="001B6234"/>
    <w:rsid w:val="001B6FFA"/>
    <w:rsid w:val="001B73FE"/>
    <w:rsid w:val="001C2F97"/>
    <w:rsid w:val="001C584B"/>
    <w:rsid w:val="001D1715"/>
    <w:rsid w:val="001D34BE"/>
    <w:rsid w:val="001D4201"/>
    <w:rsid w:val="001D47DC"/>
    <w:rsid w:val="001D59B6"/>
    <w:rsid w:val="001D6298"/>
    <w:rsid w:val="001D7942"/>
    <w:rsid w:val="001E6D20"/>
    <w:rsid w:val="001F4EE7"/>
    <w:rsid w:val="001F5DAA"/>
    <w:rsid w:val="00201001"/>
    <w:rsid w:val="002066B5"/>
    <w:rsid w:val="002135B6"/>
    <w:rsid w:val="00217812"/>
    <w:rsid w:val="00224E9D"/>
    <w:rsid w:val="0022500B"/>
    <w:rsid w:val="00234339"/>
    <w:rsid w:val="00236644"/>
    <w:rsid w:val="002369E8"/>
    <w:rsid w:val="00242956"/>
    <w:rsid w:val="00246B77"/>
    <w:rsid w:val="00254E0E"/>
    <w:rsid w:val="002561AB"/>
    <w:rsid w:val="00260938"/>
    <w:rsid w:val="00262335"/>
    <w:rsid w:val="00263524"/>
    <w:rsid w:val="002644CA"/>
    <w:rsid w:val="00265135"/>
    <w:rsid w:val="002712EE"/>
    <w:rsid w:val="00271403"/>
    <w:rsid w:val="00275335"/>
    <w:rsid w:val="00280784"/>
    <w:rsid w:val="00284447"/>
    <w:rsid w:val="00285964"/>
    <w:rsid w:val="0028649B"/>
    <w:rsid w:val="00287917"/>
    <w:rsid w:val="002901F5"/>
    <w:rsid w:val="00291B00"/>
    <w:rsid w:val="00292E29"/>
    <w:rsid w:val="00293565"/>
    <w:rsid w:val="00294DFF"/>
    <w:rsid w:val="002A367D"/>
    <w:rsid w:val="002A7D18"/>
    <w:rsid w:val="002B0821"/>
    <w:rsid w:val="002B0997"/>
    <w:rsid w:val="002B18FE"/>
    <w:rsid w:val="002B2020"/>
    <w:rsid w:val="002B42E5"/>
    <w:rsid w:val="002B4696"/>
    <w:rsid w:val="002C7944"/>
    <w:rsid w:val="002C7F08"/>
    <w:rsid w:val="002D0BC3"/>
    <w:rsid w:val="002D1E0D"/>
    <w:rsid w:val="002D2217"/>
    <w:rsid w:val="002D2C7E"/>
    <w:rsid w:val="002D456D"/>
    <w:rsid w:val="002D6973"/>
    <w:rsid w:val="002D7671"/>
    <w:rsid w:val="002E15D5"/>
    <w:rsid w:val="002E1EEE"/>
    <w:rsid w:val="002E28EC"/>
    <w:rsid w:val="002F278A"/>
    <w:rsid w:val="002F32FD"/>
    <w:rsid w:val="002F3443"/>
    <w:rsid w:val="002F397E"/>
    <w:rsid w:val="0030448F"/>
    <w:rsid w:val="003045F0"/>
    <w:rsid w:val="003049DB"/>
    <w:rsid w:val="0030516E"/>
    <w:rsid w:val="00307BD8"/>
    <w:rsid w:val="00311C87"/>
    <w:rsid w:val="003130FE"/>
    <w:rsid w:val="00314209"/>
    <w:rsid w:val="003205B6"/>
    <w:rsid w:val="00320FB7"/>
    <w:rsid w:val="003233EC"/>
    <w:rsid w:val="00324270"/>
    <w:rsid w:val="00325ECF"/>
    <w:rsid w:val="00326BF6"/>
    <w:rsid w:val="003300B8"/>
    <w:rsid w:val="003336BA"/>
    <w:rsid w:val="00352717"/>
    <w:rsid w:val="003530E5"/>
    <w:rsid w:val="00356533"/>
    <w:rsid w:val="00363A21"/>
    <w:rsid w:val="00365C51"/>
    <w:rsid w:val="003671EB"/>
    <w:rsid w:val="0036731E"/>
    <w:rsid w:val="003707D7"/>
    <w:rsid w:val="003808A6"/>
    <w:rsid w:val="00382B06"/>
    <w:rsid w:val="00383259"/>
    <w:rsid w:val="0038487D"/>
    <w:rsid w:val="00385085"/>
    <w:rsid w:val="003868D4"/>
    <w:rsid w:val="0039030D"/>
    <w:rsid w:val="00391EE0"/>
    <w:rsid w:val="0039526D"/>
    <w:rsid w:val="003A0F97"/>
    <w:rsid w:val="003A49AA"/>
    <w:rsid w:val="003A4B1D"/>
    <w:rsid w:val="003A5C1B"/>
    <w:rsid w:val="003A5DFC"/>
    <w:rsid w:val="003B5573"/>
    <w:rsid w:val="003D0F32"/>
    <w:rsid w:val="003D2B23"/>
    <w:rsid w:val="003D4982"/>
    <w:rsid w:val="003D4E20"/>
    <w:rsid w:val="003D6C81"/>
    <w:rsid w:val="003D726B"/>
    <w:rsid w:val="003E48C4"/>
    <w:rsid w:val="003E5331"/>
    <w:rsid w:val="003E73EF"/>
    <w:rsid w:val="003E79BF"/>
    <w:rsid w:val="003F109C"/>
    <w:rsid w:val="003F2C0A"/>
    <w:rsid w:val="003F4313"/>
    <w:rsid w:val="0040251F"/>
    <w:rsid w:val="00402EB0"/>
    <w:rsid w:val="00407A56"/>
    <w:rsid w:val="00421AD2"/>
    <w:rsid w:val="00426C29"/>
    <w:rsid w:val="00430119"/>
    <w:rsid w:val="0043168D"/>
    <w:rsid w:val="00440C50"/>
    <w:rsid w:val="0044255F"/>
    <w:rsid w:val="0044294B"/>
    <w:rsid w:val="00451DE9"/>
    <w:rsid w:val="00452427"/>
    <w:rsid w:val="00454B7A"/>
    <w:rsid w:val="004552E1"/>
    <w:rsid w:val="00463621"/>
    <w:rsid w:val="004705A5"/>
    <w:rsid w:val="00471C81"/>
    <w:rsid w:val="004745F1"/>
    <w:rsid w:val="00474EFF"/>
    <w:rsid w:val="00477151"/>
    <w:rsid w:val="0048074B"/>
    <w:rsid w:val="00480D3B"/>
    <w:rsid w:val="00480F6F"/>
    <w:rsid w:val="004859E2"/>
    <w:rsid w:val="00487A42"/>
    <w:rsid w:val="00487DF3"/>
    <w:rsid w:val="004923E3"/>
    <w:rsid w:val="00493654"/>
    <w:rsid w:val="00495F94"/>
    <w:rsid w:val="004A1555"/>
    <w:rsid w:val="004A19E5"/>
    <w:rsid w:val="004A6A7B"/>
    <w:rsid w:val="004B2FAB"/>
    <w:rsid w:val="004B4499"/>
    <w:rsid w:val="004C13F6"/>
    <w:rsid w:val="004C23DE"/>
    <w:rsid w:val="004C483D"/>
    <w:rsid w:val="004C577A"/>
    <w:rsid w:val="004D4353"/>
    <w:rsid w:val="004D5508"/>
    <w:rsid w:val="004D6F6C"/>
    <w:rsid w:val="004E44F6"/>
    <w:rsid w:val="004E46A9"/>
    <w:rsid w:val="004E69A8"/>
    <w:rsid w:val="004E7276"/>
    <w:rsid w:val="004F4173"/>
    <w:rsid w:val="004F541B"/>
    <w:rsid w:val="004F7949"/>
    <w:rsid w:val="0050005E"/>
    <w:rsid w:val="0050019C"/>
    <w:rsid w:val="0050512F"/>
    <w:rsid w:val="0051021F"/>
    <w:rsid w:val="00512FDD"/>
    <w:rsid w:val="00520905"/>
    <w:rsid w:val="00520D35"/>
    <w:rsid w:val="00523997"/>
    <w:rsid w:val="0052489F"/>
    <w:rsid w:val="0052655A"/>
    <w:rsid w:val="00527A10"/>
    <w:rsid w:val="00532398"/>
    <w:rsid w:val="00532533"/>
    <w:rsid w:val="00534E28"/>
    <w:rsid w:val="00537A47"/>
    <w:rsid w:val="00537E1C"/>
    <w:rsid w:val="005449BE"/>
    <w:rsid w:val="0055602D"/>
    <w:rsid w:val="00557476"/>
    <w:rsid w:val="00557C26"/>
    <w:rsid w:val="00561560"/>
    <w:rsid w:val="005624B4"/>
    <w:rsid w:val="00563171"/>
    <w:rsid w:val="005632F7"/>
    <w:rsid w:val="00570417"/>
    <w:rsid w:val="00574A00"/>
    <w:rsid w:val="005769AA"/>
    <w:rsid w:val="00582C62"/>
    <w:rsid w:val="00584E2F"/>
    <w:rsid w:val="00585E8E"/>
    <w:rsid w:val="00590EFF"/>
    <w:rsid w:val="005977EB"/>
    <w:rsid w:val="005A1019"/>
    <w:rsid w:val="005A36B9"/>
    <w:rsid w:val="005B045B"/>
    <w:rsid w:val="005B4072"/>
    <w:rsid w:val="005B5521"/>
    <w:rsid w:val="005B6B09"/>
    <w:rsid w:val="005B6BAF"/>
    <w:rsid w:val="005C127D"/>
    <w:rsid w:val="005C2A28"/>
    <w:rsid w:val="005D3B87"/>
    <w:rsid w:val="005D69E9"/>
    <w:rsid w:val="005F7ECF"/>
    <w:rsid w:val="006014C6"/>
    <w:rsid w:val="00604466"/>
    <w:rsid w:val="00607374"/>
    <w:rsid w:val="00616AAD"/>
    <w:rsid w:val="00617E8E"/>
    <w:rsid w:val="00624D70"/>
    <w:rsid w:val="0062656D"/>
    <w:rsid w:val="0062720D"/>
    <w:rsid w:val="00627955"/>
    <w:rsid w:val="00627E94"/>
    <w:rsid w:val="006364D1"/>
    <w:rsid w:val="006373CD"/>
    <w:rsid w:val="00647009"/>
    <w:rsid w:val="0065069C"/>
    <w:rsid w:val="0065092B"/>
    <w:rsid w:val="006560CB"/>
    <w:rsid w:val="00656DAB"/>
    <w:rsid w:val="00667629"/>
    <w:rsid w:val="00677B32"/>
    <w:rsid w:val="00680DF5"/>
    <w:rsid w:val="006848BA"/>
    <w:rsid w:val="00684A81"/>
    <w:rsid w:val="0068534F"/>
    <w:rsid w:val="006864B6"/>
    <w:rsid w:val="006914D4"/>
    <w:rsid w:val="00692C72"/>
    <w:rsid w:val="00694A9C"/>
    <w:rsid w:val="00697799"/>
    <w:rsid w:val="006A1344"/>
    <w:rsid w:val="006A3A54"/>
    <w:rsid w:val="006A3CC2"/>
    <w:rsid w:val="006A5B45"/>
    <w:rsid w:val="006A7EE7"/>
    <w:rsid w:val="006B3FB3"/>
    <w:rsid w:val="006B7E2A"/>
    <w:rsid w:val="006C2B8B"/>
    <w:rsid w:val="006C3378"/>
    <w:rsid w:val="006E295D"/>
    <w:rsid w:val="006E4930"/>
    <w:rsid w:val="006E5115"/>
    <w:rsid w:val="006E5692"/>
    <w:rsid w:val="006F14EB"/>
    <w:rsid w:val="006F3FEB"/>
    <w:rsid w:val="007010B8"/>
    <w:rsid w:val="0070589B"/>
    <w:rsid w:val="00706028"/>
    <w:rsid w:val="00710797"/>
    <w:rsid w:val="00713EE9"/>
    <w:rsid w:val="00713FB7"/>
    <w:rsid w:val="007149E6"/>
    <w:rsid w:val="00722811"/>
    <w:rsid w:val="00722C0C"/>
    <w:rsid w:val="00725910"/>
    <w:rsid w:val="00725F4C"/>
    <w:rsid w:val="00733084"/>
    <w:rsid w:val="00733D76"/>
    <w:rsid w:val="00733E0C"/>
    <w:rsid w:val="007367D1"/>
    <w:rsid w:val="00736A90"/>
    <w:rsid w:val="007370A9"/>
    <w:rsid w:val="0073723C"/>
    <w:rsid w:val="00741198"/>
    <w:rsid w:val="00746075"/>
    <w:rsid w:val="00747FC9"/>
    <w:rsid w:val="0075065C"/>
    <w:rsid w:val="00753725"/>
    <w:rsid w:val="00757B99"/>
    <w:rsid w:val="00757DE0"/>
    <w:rsid w:val="00760DBA"/>
    <w:rsid w:val="00761E4E"/>
    <w:rsid w:val="007639A7"/>
    <w:rsid w:val="00764E34"/>
    <w:rsid w:val="00771BFA"/>
    <w:rsid w:val="007742BC"/>
    <w:rsid w:val="007801BC"/>
    <w:rsid w:val="007803BE"/>
    <w:rsid w:val="00781E2D"/>
    <w:rsid w:val="0078477D"/>
    <w:rsid w:val="00787458"/>
    <w:rsid w:val="0078766F"/>
    <w:rsid w:val="00792970"/>
    <w:rsid w:val="007A7580"/>
    <w:rsid w:val="007B0666"/>
    <w:rsid w:val="007B2533"/>
    <w:rsid w:val="007B44E0"/>
    <w:rsid w:val="007B5533"/>
    <w:rsid w:val="007B58BC"/>
    <w:rsid w:val="007B7566"/>
    <w:rsid w:val="007D17D1"/>
    <w:rsid w:val="007D32FC"/>
    <w:rsid w:val="007D3D45"/>
    <w:rsid w:val="007D771A"/>
    <w:rsid w:val="007E23CA"/>
    <w:rsid w:val="007E6FB2"/>
    <w:rsid w:val="007F107A"/>
    <w:rsid w:val="0080295A"/>
    <w:rsid w:val="00805069"/>
    <w:rsid w:val="00806474"/>
    <w:rsid w:val="00810AD5"/>
    <w:rsid w:val="00811E40"/>
    <w:rsid w:val="00813C34"/>
    <w:rsid w:val="0081421B"/>
    <w:rsid w:val="0081491D"/>
    <w:rsid w:val="0081519F"/>
    <w:rsid w:val="008161C1"/>
    <w:rsid w:val="00816FC6"/>
    <w:rsid w:val="00817594"/>
    <w:rsid w:val="00821B72"/>
    <w:rsid w:val="0082240A"/>
    <w:rsid w:val="00824D2D"/>
    <w:rsid w:val="00825CA9"/>
    <w:rsid w:val="008313A7"/>
    <w:rsid w:val="00831765"/>
    <w:rsid w:val="0083192B"/>
    <w:rsid w:val="00833CFD"/>
    <w:rsid w:val="00835EFD"/>
    <w:rsid w:val="00837DD0"/>
    <w:rsid w:val="00843869"/>
    <w:rsid w:val="00847527"/>
    <w:rsid w:val="0085249F"/>
    <w:rsid w:val="00861D3C"/>
    <w:rsid w:val="008628C8"/>
    <w:rsid w:val="008662DB"/>
    <w:rsid w:val="00870002"/>
    <w:rsid w:val="008705DD"/>
    <w:rsid w:val="00871111"/>
    <w:rsid w:val="00871EE9"/>
    <w:rsid w:val="008756F2"/>
    <w:rsid w:val="00885F0A"/>
    <w:rsid w:val="00887A3A"/>
    <w:rsid w:val="00887CCF"/>
    <w:rsid w:val="00887F76"/>
    <w:rsid w:val="00891138"/>
    <w:rsid w:val="00893738"/>
    <w:rsid w:val="00893793"/>
    <w:rsid w:val="00893C11"/>
    <w:rsid w:val="00893CD5"/>
    <w:rsid w:val="00894EBB"/>
    <w:rsid w:val="008A1D34"/>
    <w:rsid w:val="008A47E9"/>
    <w:rsid w:val="008A65F4"/>
    <w:rsid w:val="008A7D35"/>
    <w:rsid w:val="008B11F9"/>
    <w:rsid w:val="008C3498"/>
    <w:rsid w:val="008C41EE"/>
    <w:rsid w:val="008C59D1"/>
    <w:rsid w:val="008D08DB"/>
    <w:rsid w:val="008D18E7"/>
    <w:rsid w:val="008E6720"/>
    <w:rsid w:val="008F0F4A"/>
    <w:rsid w:val="008F35FC"/>
    <w:rsid w:val="008F3EFF"/>
    <w:rsid w:val="008F4CC1"/>
    <w:rsid w:val="008F635E"/>
    <w:rsid w:val="00902160"/>
    <w:rsid w:val="00903045"/>
    <w:rsid w:val="009049EB"/>
    <w:rsid w:val="00905386"/>
    <w:rsid w:val="00910DCF"/>
    <w:rsid w:val="00911909"/>
    <w:rsid w:val="00913B20"/>
    <w:rsid w:val="00915DB9"/>
    <w:rsid w:val="0091675F"/>
    <w:rsid w:val="00916B1F"/>
    <w:rsid w:val="00920A7E"/>
    <w:rsid w:val="00920FA9"/>
    <w:rsid w:val="00922221"/>
    <w:rsid w:val="009223EE"/>
    <w:rsid w:val="0093035E"/>
    <w:rsid w:val="00931849"/>
    <w:rsid w:val="00931B8A"/>
    <w:rsid w:val="00932A97"/>
    <w:rsid w:val="00933E81"/>
    <w:rsid w:val="00937FF8"/>
    <w:rsid w:val="00945441"/>
    <w:rsid w:val="009516B4"/>
    <w:rsid w:val="00954DE1"/>
    <w:rsid w:val="0095689F"/>
    <w:rsid w:val="009573F6"/>
    <w:rsid w:val="009576D3"/>
    <w:rsid w:val="00961060"/>
    <w:rsid w:val="00961399"/>
    <w:rsid w:val="00961C98"/>
    <w:rsid w:val="009659A8"/>
    <w:rsid w:val="00965BCB"/>
    <w:rsid w:val="00967191"/>
    <w:rsid w:val="00970ABE"/>
    <w:rsid w:val="00975789"/>
    <w:rsid w:val="00976015"/>
    <w:rsid w:val="00976649"/>
    <w:rsid w:val="00981499"/>
    <w:rsid w:val="00981E71"/>
    <w:rsid w:val="009842D1"/>
    <w:rsid w:val="00986F4B"/>
    <w:rsid w:val="00987842"/>
    <w:rsid w:val="009929FD"/>
    <w:rsid w:val="009A2BE3"/>
    <w:rsid w:val="009B219C"/>
    <w:rsid w:val="009B26B1"/>
    <w:rsid w:val="009B4F0F"/>
    <w:rsid w:val="009C070A"/>
    <w:rsid w:val="009C1350"/>
    <w:rsid w:val="009C18D4"/>
    <w:rsid w:val="009C5B2A"/>
    <w:rsid w:val="009C6AA8"/>
    <w:rsid w:val="009C7E70"/>
    <w:rsid w:val="009D3AAD"/>
    <w:rsid w:val="009D5085"/>
    <w:rsid w:val="009D6B76"/>
    <w:rsid w:val="009E0607"/>
    <w:rsid w:val="009E0F3C"/>
    <w:rsid w:val="009E1E0C"/>
    <w:rsid w:val="009E32F9"/>
    <w:rsid w:val="009E52B3"/>
    <w:rsid w:val="009E5973"/>
    <w:rsid w:val="009E7881"/>
    <w:rsid w:val="00A00AA7"/>
    <w:rsid w:val="00A011DD"/>
    <w:rsid w:val="00A02C19"/>
    <w:rsid w:val="00A02D7B"/>
    <w:rsid w:val="00A02E7F"/>
    <w:rsid w:val="00A04BCF"/>
    <w:rsid w:val="00A10124"/>
    <w:rsid w:val="00A126C6"/>
    <w:rsid w:val="00A1331E"/>
    <w:rsid w:val="00A135B5"/>
    <w:rsid w:val="00A200F4"/>
    <w:rsid w:val="00A24192"/>
    <w:rsid w:val="00A24A99"/>
    <w:rsid w:val="00A27983"/>
    <w:rsid w:val="00A325D8"/>
    <w:rsid w:val="00A43FD4"/>
    <w:rsid w:val="00A45061"/>
    <w:rsid w:val="00A4696B"/>
    <w:rsid w:val="00A51DD2"/>
    <w:rsid w:val="00A53348"/>
    <w:rsid w:val="00A562E4"/>
    <w:rsid w:val="00A61F99"/>
    <w:rsid w:val="00A64056"/>
    <w:rsid w:val="00A67601"/>
    <w:rsid w:val="00A77810"/>
    <w:rsid w:val="00A812BC"/>
    <w:rsid w:val="00A8780E"/>
    <w:rsid w:val="00A963EB"/>
    <w:rsid w:val="00AA6E4F"/>
    <w:rsid w:val="00AB480C"/>
    <w:rsid w:val="00AB62DA"/>
    <w:rsid w:val="00AB7ADA"/>
    <w:rsid w:val="00AC18C4"/>
    <w:rsid w:val="00AC1B7C"/>
    <w:rsid w:val="00AC3277"/>
    <w:rsid w:val="00AD03E2"/>
    <w:rsid w:val="00AD2F0C"/>
    <w:rsid w:val="00AE4E01"/>
    <w:rsid w:val="00AE68F0"/>
    <w:rsid w:val="00AF0A83"/>
    <w:rsid w:val="00AF0E20"/>
    <w:rsid w:val="00AF26FD"/>
    <w:rsid w:val="00B03DE7"/>
    <w:rsid w:val="00B067CA"/>
    <w:rsid w:val="00B06BA5"/>
    <w:rsid w:val="00B07837"/>
    <w:rsid w:val="00B1001A"/>
    <w:rsid w:val="00B14D7C"/>
    <w:rsid w:val="00B2379E"/>
    <w:rsid w:val="00B40C92"/>
    <w:rsid w:val="00B41598"/>
    <w:rsid w:val="00B42708"/>
    <w:rsid w:val="00B456AD"/>
    <w:rsid w:val="00B471BD"/>
    <w:rsid w:val="00B47EC0"/>
    <w:rsid w:val="00B5535A"/>
    <w:rsid w:val="00B64238"/>
    <w:rsid w:val="00B64A98"/>
    <w:rsid w:val="00B70484"/>
    <w:rsid w:val="00B71180"/>
    <w:rsid w:val="00B72F83"/>
    <w:rsid w:val="00B74DB0"/>
    <w:rsid w:val="00B81066"/>
    <w:rsid w:val="00B92500"/>
    <w:rsid w:val="00B92F78"/>
    <w:rsid w:val="00B93A86"/>
    <w:rsid w:val="00B94E22"/>
    <w:rsid w:val="00B959C0"/>
    <w:rsid w:val="00B97D7E"/>
    <w:rsid w:val="00BA0C1C"/>
    <w:rsid w:val="00BA18E7"/>
    <w:rsid w:val="00BA34AA"/>
    <w:rsid w:val="00BA4742"/>
    <w:rsid w:val="00BA5DD7"/>
    <w:rsid w:val="00BB353A"/>
    <w:rsid w:val="00BB6BCA"/>
    <w:rsid w:val="00BB6E65"/>
    <w:rsid w:val="00BB772B"/>
    <w:rsid w:val="00BC0E1D"/>
    <w:rsid w:val="00BC2D1C"/>
    <w:rsid w:val="00BD1751"/>
    <w:rsid w:val="00BD690F"/>
    <w:rsid w:val="00BE1D00"/>
    <w:rsid w:val="00BE3C61"/>
    <w:rsid w:val="00BE55B1"/>
    <w:rsid w:val="00BE6D59"/>
    <w:rsid w:val="00BF222E"/>
    <w:rsid w:val="00BF59E9"/>
    <w:rsid w:val="00C0228E"/>
    <w:rsid w:val="00C11218"/>
    <w:rsid w:val="00C15449"/>
    <w:rsid w:val="00C17A9E"/>
    <w:rsid w:val="00C27D85"/>
    <w:rsid w:val="00C32256"/>
    <w:rsid w:val="00C32E0A"/>
    <w:rsid w:val="00C41EA4"/>
    <w:rsid w:val="00C4439E"/>
    <w:rsid w:val="00C475E0"/>
    <w:rsid w:val="00C50A08"/>
    <w:rsid w:val="00C51251"/>
    <w:rsid w:val="00C52415"/>
    <w:rsid w:val="00C5398A"/>
    <w:rsid w:val="00C53B1A"/>
    <w:rsid w:val="00C54A37"/>
    <w:rsid w:val="00C55B73"/>
    <w:rsid w:val="00C55DEE"/>
    <w:rsid w:val="00C56A46"/>
    <w:rsid w:val="00C56B69"/>
    <w:rsid w:val="00C60FDB"/>
    <w:rsid w:val="00C61A63"/>
    <w:rsid w:val="00C6247B"/>
    <w:rsid w:val="00C64BA0"/>
    <w:rsid w:val="00C66BBA"/>
    <w:rsid w:val="00C7071A"/>
    <w:rsid w:val="00C74D8C"/>
    <w:rsid w:val="00C74F6A"/>
    <w:rsid w:val="00C768C4"/>
    <w:rsid w:val="00C808E4"/>
    <w:rsid w:val="00C91AF8"/>
    <w:rsid w:val="00C92665"/>
    <w:rsid w:val="00C94109"/>
    <w:rsid w:val="00C9493D"/>
    <w:rsid w:val="00C96BB7"/>
    <w:rsid w:val="00CA0AA2"/>
    <w:rsid w:val="00CA1606"/>
    <w:rsid w:val="00CA1C8B"/>
    <w:rsid w:val="00CA3F7F"/>
    <w:rsid w:val="00CA42EE"/>
    <w:rsid w:val="00CA4D98"/>
    <w:rsid w:val="00CA6036"/>
    <w:rsid w:val="00CA6272"/>
    <w:rsid w:val="00CA7CB5"/>
    <w:rsid w:val="00CB5AD1"/>
    <w:rsid w:val="00CB62D8"/>
    <w:rsid w:val="00CB6709"/>
    <w:rsid w:val="00CC51E2"/>
    <w:rsid w:val="00CD5CD4"/>
    <w:rsid w:val="00CE30ED"/>
    <w:rsid w:val="00CE73CF"/>
    <w:rsid w:val="00CF4BD4"/>
    <w:rsid w:val="00CF57C0"/>
    <w:rsid w:val="00D0177C"/>
    <w:rsid w:val="00D054D2"/>
    <w:rsid w:val="00D05C00"/>
    <w:rsid w:val="00D137DE"/>
    <w:rsid w:val="00D168F7"/>
    <w:rsid w:val="00D202D1"/>
    <w:rsid w:val="00D25A9D"/>
    <w:rsid w:val="00D32791"/>
    <w:rsid w:val="00D3686E"/>
    <w:rsid w:val="00D36994"/>
    <w:rsid w:val="00D41D30"/>
    <w:rsid w:val="00D41EC7"/>
    <w:rsid w:val="00D421A2"/>
    <w:rsid w:val="00D42A6F"/>
    <w:rsid w:val="00D51B15"/>
    <w:rsid w:val="00D53BF2"/>
    <w:rsid w:val="00D62BE5"/>
    <w:rsid w:val="00D637EC"/>
    <w:rsid w:val="00D749D1"/>
    <w:rsid w:val="00D75CD1"/>
    <w:rsid w:val="00D865AC"/>
    <w:rsid w:val="00D9170E"/>
    <w:rsid w:val="00D92114"/>
    <w:rsid w:val="00D94282"/>
    <w:rsid w:val="00D946EA"/>
    <w:rsid w:val="00DA4AE0"/>
    <w:rsid w:val="00DA546C"/>
    <w:rsid w:val="00DA6FF2"/>
    <w:rsid w:val="00DA70ED"/>
    <w:rsid w:val="00DB215A"/>
    <w:rsid w:val="00DB4420"/>
    <w:rsid w:val="00DC2C03"/>
    <w:rsid w:val="00DC39A1"/>
    <w:rsid w:val="00DC52FF"/>
    <w:rsid w:val="00DC5DA5"/>
    <w:rsid w:val="00DD747E"/>
    <w:rsid w:val="00DF1A62"/>
    <w:rsid w:val="00DF1DE6"/>
    <w:rsid w:val="00DF2E52"/>
    <w:rsid w:val="00DF3C46"/>
    <w:rsid w:val="00DF4FE5"/>
    <w:rsid w:val="00E0721B"/>
    <w:rsid w:val="00E07DC3"/>
    <w:rsid w:val="00E101CD"/>
    <w:rsid w:val="00E1265D"/>
    <w:rsid w:val="00E156C0"/>
    <w:rsid w:val="00E17275"/>
    <w:rsid w:val="00E20605"/>
    <w:rsid w:val="00E24350"/>
    <w:rsid w:val="00E24D3B"/>
    <w:rsid w:val="00E2531B"/>
    <w:rsid w:val="00E25422"/>
    <w:rsid w:val="00E32A84"/>
    <w:rsid w:val="00E342D0"/>
    <w:rsid w:val="00E34A1A"/>
    <w:rsid w:val="00E367FF"/>
    <w:rsid w:val="00E40398"/>
    <w:rsid w:val="00E50AB0"/>
    <w:rsid w:val="00E53AFC"/>
    <w:rsid w:val="00E5406E"/>
    <w:rsid w:val="00E558EE"/>
    <w:rsid w:val="00E56FF1"/>
    <w:rsid w:val="00E6384F"/>
    <w:rsid w:val="00E64A24"/>
    <w:rsid w:val="00E71019"/>
    <w:rsid w:val="00E732B2"/>
    <w:rsid w:val="00E74719"/>
    <w:rsid w:val="00E74867"/>
    <w:rsid w:val="00E76583"/>
    <w:rsid w:val="00E76BF4"/>
    <w:rsid w:val="00E8353C"/>
    <w:rsid w:val="00E862C2"/>
    <w:rsid w:val="00E92E5B"/>
    <w:rsid w:val="00E96523"/>
    <w:rsid w:val="00EA0C70"/>
    <w:rsid w:val="00EA172F"/>
    <w:rsid w:val="00EA1A57"/>
    <w:rsid w:val="00EA2CED"/>
    <w:rsid w:val="00EA2E38"/>
    <w:rsid w:val="00EB1876"/>
    <w:rsid w:val="00EB2767"/>
    <w:rsid w:val="00EB300D"/>
    <w:rsid w:val="00EB3A0E"/>
    <w:rsid w:val="00EB6786"/>
    <w:rsid w:val="00EC3F28"/>
    <w:rsid w:val="00EC6AA9"/>
    <w:rsid w:val="00ED5F81"/>
    <w:rsid w:val="00ED611D"/>
    <w:rsid w:val="00EE2065"/>
    <w:rsid w:val="00EF188F"/>
    <w:rsid w:val="00EF2DEC"/>
    <w:rsid w:val="00EF2E09"/>
    <w:rsid w:val="00EF44B5"/>
    <w:rsid w:val="00EF5848"/>
    <w:rsid w:val="00F00045"/>
    <w:rsid w:val="00F0051A"/>
    <w:rsid w:val="00F0241F"/>
    <w:rsid w:val="00F108C9"/>
    <w:rsid w:val="00F14FFB"/>
    <w:rsid w:val="00F17539"/>
    <w:rsid w:val="00F218F8"/>
    <w:rsid w:val="00F24129"/>
    <w:rsid w:val="00F2457C"/>
    <w:rsid w:val="00F327EF"/>
    <w:rsid w:val="00F33754"/>
    <w:rsid w:val="00F33C22"/>
    <w:rsid w:val="00F37D34"/>
    <w:rsid w:val="00F41148"/>
    <w:rsid w:val="00F4365D"/>
    <w:rsid w:val="00F53D7C"/>
    <w:rsid w:val="00F62B0B"/>
    <w:rsid w:val="00F6736C"/>
    <w:rsid w:val="00F71A83"/>
    <w:rsid w:val="00F772BA"/>
    <w:rsid w:val="00F81534"/>
    <w:rsid w:val="00F8649C"/>
    <w:rsid w:val="00F86C9A"/>
    <w:rsid w:val="00F86F14"/>
    <w:rsid w:val="00F905C2"/>
    <w:rsid w:val="00F90B97"/>
    <w:rsid w:val="00F92561"/>
    <w:rsid w:val="00F931E1"/>
    <w:rsid w:val="00F93984"/>
    <w:rsid w:val="00F95422"/>
    <w:rsid w:val="00F96FE5"/>
    <w:rsid w:val="00FA1187"/>
    <w:rsid w:val="00FA571E"/>
    <w:rsid w:val="00FA7FBE"/>
    <w:rsid w:val="00FB2384"/>
    <w:rsid w:val="00FB31D0"/>
    <w:rsid w:val="00FB6524"/>
    <w:rsid w:val="00FD628A"/>
    <w:rsid w:val="00FD7D9C"/>
    <w:rsid w:val="00FE0FB0"/>
    <w:rsid w:val="00FF5932"/>
    <w:rsid w:val="00FF7D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EF979"/>
  <w15:chartTrackingRefBased/>
  <w15:docId w15:val="{2DD45FFC-1F1E-4A1A-AE23-1F1806F69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EE7"/>
    <w:pPr>
      <w:spacing w:after="200" w:line="276" w:lineRule="auto"/>
    </w:pPr>
    <w:rPr>
      <w:rFonts w:eastAsiaTheme="minorEastAsia"/>
      <w:lang w:eastAsia="es-MX"/>
    </w:rPr>
  </w:style>
  <w:style w:type="paragraph" w:styleId="Ttulo1">
    <w:name w:val="heading 1"/>
    <w:basedOn w:val="Normal"/>
    <w:next w:val="Normal"/>
    <w:link w:val="Ttulo1Car"/>
    <w:uiPriority w:val="9"/>
    <w:qFormat/>
    <w:rsid w:val="000F76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9"/>
    <w:qFormat/>
    <w:rsid w:val="00E96523"/>
    <w:pPr>
      <w:widowControl w:val="0"/>
      <w:autoSpaceDE w:val="0"/>
      <w:autoSpaceDN w:val="0"/>
      <w:adjustRightInd w:val="0"/>
      <w:spacing w:after="0" w:line="240" w:lineRule="auto"/>
      <w:outlineLvl w:val="1"/>
    </w:pPr>
    <w:rPr>
      <w:rFonts w:ascii="Arial" w:hAnsi="Arial" w:cs="Arial"/>
      <w:b/>
      <w:bCs/>
      <w:i/>
      <w:iCs/>
      <w:color w:val="000000"/>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7E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7EE7"/>
    <w:rPr>
      <w:rFonts w:eastAsiaTheme="minorEastAsia"/>
      <w:lang w:eastAsia="es-MX"/>
    </w:rPr>
  </w:style>
  <w:style w:type="paragraph" w:styleId="Prrafodelista">
    <w:name w:val="List Paragraph"/>
    <w:aliases w:val="CNBV Parrafo1,Párrafo de lista1,Cita texto,Parrafo 1,Lista multicolor - Énfasis 11,Lista vistosa - Énfasis 11,Cuadrícula media 1 - Énfasis 21,List Paragraph-Thesis,Footnote,Listas,List Paragraph2,List Paragraph1,Colorful List - Accent 1"/>
    <w:basedOn w:val="Normal"/>
    <w:link w:val="PrrafodelistaCar"/>
    <w:uiPriority w:val="34"/>
    <w:qFormat/>
    <w:rsid w:val="006A7EE7"/>
    <w:pPr>
      <w:ind w:left="720"/>
      <w:contextualSpacing/>
    </w:pPr>
  </w:style>
  <w:style w:type="paragraph" w:styleId="NormalWeb">
    <w:name w:val="Normal (Web)"/>
    <w:aliases w:val="Normal (Web) Car1,Normal (Web) Car Car,Normal (Web) Car1 Car Car,Normal (Web) Car Car Car Car, Car Car Car Car, Car Car Car, Car Car,Normal (Web) Car Car Car Car Car Car,Normal (Web) Car Car Car Car Car Car Car Car Car Car,Car,Car Car Car C"/>
    <w:basedOn w:val="Normal"/>
    <w:link w:val="NormalWebCar"/>
    <w:uiPriority w:val="99"/>
    <w:unhideWhenUsed/>
    <w:qFormat/>
    <w:rsid w:val="006A7EE7"/>
    <w:pPr>
      <w:spacing w:before="100" w:beforeAutospacing="1" w:after="100" w:afterAutospacing="1" w:line="240" w:lineRule="auto"/>
    </w:pPr>
    <w:rPr>
      <w:rFonts w:ascii="Times New Roman" w:eastAsia="Times New Roman" w:hAnsi="Times New Roman" w:cs="Times New Roman"/>
      <w:sz w:val="24"/>
      <w:szCs w:val="24"/>
    </w:rPr>
  </w:style>
  <w:style w:type="paragraph" w:styleId="Textonotaalfinal">
    <w:name w:val="endnote text"/>
    <w:basedOn w:val="Normal"/>
    <w:link w:val="TextonotaalfinalCar"/>
    <w:uiPriority w:val="99"/>
    <w:semiHidden/>
    <w:unhideWhenUsed/>
    <w:rsid w:val="006A7EE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A7EE7"/>
    <w:rPr>
      <w:rFonts w:eastAsiaTheme="minorEastAsia"/>
      <w:sz w:val="20"/>
      <w:szCs w:val="20"/>
      <w:lang w:eastAsia="es-MX"/>
    </w:rPr>
  </w:style>
  <w:style w:type="character" w:styleId="Refdenotaalfinal">
    <w:name w:val="endnote reference"/>
    <w:basedOn w:val="Fuentedeprrafopredeter"/>
    <w:uiPriority w:val="99"/>
    <w:semiHidden/>
    <w:unhideWhenUsed/>
    <w:rsid w:val="006A7EE7"/>
    <w:rPr>
      <w:vertAlign w:val="superscript"/>
    </w:rPr>
  </w:style>
  <w:style w:type="character" w:styleId="Textoennegrita">
    <w:name w:val="Strong"/>
    <w:basedOn w:val="Fuentedeprrafopredeter"/>
    <w:uiPriority w:val="22"/>
    <w:qFormat/>
    <w:rsid w:val="006A7EE7"/>
    <w:rPr>
      <w:b/>
      <w:bCs/>
    </w:rPr>
  </w:style>
  <w:style w:type="paragraph" w:customStyle="1" w:styleId="Default">
    <w:name w:val="Default"/>
    <w:rsid w:val="00440C50"/>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2B0997"/>
    <w:rPr>
      <w:color w:val="0563C1" w:themeColor="hyperlink"/>
      <w:u w:val="single"/>
    </w:rPr>
  </w:style>
  <w:style w:type="character" w:styleId="Mencinsinresolver">
    <w:name w:val="Unresolved Mention"/>
    <w:basedOn w:val="Fuentedeprrafopredeter"/>
    <w:uiPriority w:val="99"/>
    <w:semiHidden/>
    <w:unhideWhenUsed/>
    <w:rsid w:val="002B0997"/>
    <w:rPr>
      <w:color w:val="808080"/>
      <w:shd w:val="clear" w:color="auto" w:fill="E6E6E6"/>
    </w:rPr>
  </w:style>
  <w:style w:type="paragraph" w:styleId="Textodeglobo">
    <w:name w:val="Balloon Text"/>
    <w:basedOn w:val="Normal"/>
    <w:link w:val="TextodegloboCar"/>
    <w:uiPriority w:val="99"/>
    <w:semiHidden/>
    <w:unhideWhenUsed/>
    <w:rsid w:val="00C443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439E"/>
    <w:rPr>
      <w:rFonts w:ascii="Segoe UI" w:eastAsiaTheme="minorEastAsia" w:hAnsi="Segoe UI" w:cs="Segoe UI"/>
      <w:sz w:val="18"/>
      <w:szCs w:val="18"/>
      <w:lang w:eastAsia="es-MX"/>
    </w:rPr>
  </w:style>
  <w:style w:type="paragraph" w:styleId="Piedepgina">
    <w:name w:val="footer"/>
    <w:basedOn w:val="Normal"/>
    <w:link w:val="PiedepginaCar"/>
    <w:uiPriority w:val="99"/>
    <w:unhideWhenUsed/>
    <w:rsid w:val="00CA62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6272"/>
    <w:rPr>
      <w:rFonts w:eastAsiaTheme="minorEastAsia"/>
      <w:lang w:eastAsia="es-MX"/>
    </w:rPr>
  </w:style>
  <w:style w:type="paragraph" w:styleId="Revisin">
    <w:name w:val="Revision"/>
    <w:hidden/>
    <w:uiPriority w:val="99"/>
    <w:semiHidden/>
    <w:rsid w:val="00CA6272"/>
    <w:pPr>
      <w:spacing w:after="0" w:line="240" w:lineRule="auto"/>
    </w:pPr>
    <w:rPr>
      <w:rFonts w:eastAsiaTheme="minorEastAsia"/>
      <w:lang w:eastAsia="es-MX"/>
    </w:rPr>
  </w:style>
  <w:style w:type="character" w:customStyle="1" w:styleId="Ttulo2Car">
    <w:name w:val="Título 2 Car"/>
    <w:basedOn w:val="Fuentedeprrafopredeter"/>
    <w:link w:val="Ttulo2"/>
    <w:uiPriority w:val="99"/>
    <w:rsid w:val="00E96523"/>
    <w:rPr>
      <w:rFonts w:ascii="Arial" w:eastAsiaTheme="minorEastAsia" w:hAnsi="Arial" w:cs="Arial"/>
      <w:b/>
      <w:bCs/>
      <w:i/>
      <w:iCs/>
      <w:color w:val="000000"/>
      <w:sz w:val="28"/>
      <w:szCs w:val="28"/>
      <w:lang w:eastAsia="es-MX"/>
    </w:rPr>
  </w:style>
  <w:style w:type="paragraph" w:styleId="Textoindependiente">
    <w:name w:val="Body Text"/>
    <w:basedOn w:val="Normal"/>
    <w:link w:val="TextoindependienteCar"/>
    <w:uiPriority w:val="1"/>
    <w:qFormat/>
    <w:rsid w:val="003045F0"/>
    <w:pPr>
      <w:widowControl w:val="0"/>
      <w:autoSpaceDE w:val="0"/>
      <w:autoSpaceDN w:val="0"/>
      <w:spacing w:after="0" w:line="240" w:lineRule="auto"/>
    </w:pPr>
    <w:rPr>
      <w:rFonts w:ascii="Arial" w:eastAsia="Arial" w:hAnsi="Arial" w:cs="Arial"/>
      <w:sz w:val="28"/>
      <w:szCs w:val="28"/>
      <w:lang w:val="en-US" w:eastAsia="en-US"/>
    </w:rPr>
  </w:style>
  <w:style w:type="character" w:customStyle="1" w:styleId="TextoindependienteCar">
    <w:name w:val="Texto independiente Car"/>
    <w:basedOn w:val="Fuentedeprrafopredeter"/>
    <w:link w:val="Textoindependiente"/>
    <w:uiPriority w:val="1"/>
    <w:rsid w:val="003045F0"/>
    <w:rPr>
      <w:rFonts w:ascii="Arial" w:eastAsia="Arial" w:hAnsi="Arial" w:cs="Arial"/>
      <w:sz w:val="28"/>
      <w:szCs w:val="28"/>
      <w:lang w:val="en-US"/>
    </w:rPr>
  </w:style>
  <w:style w:type="character" w:customStyle="1" w:styleId="Ttulo1Car">
    <w:name w:val="Título 1 Car"/>
    <w:basedOn w:val="Fuentedeprrafopredeter"/>
    <w:link w:val="Ttulo1"/>
    <w:uiPriority w:val="9"/>
    <w:rsid w:val="000F76F5"/>
    <w:rPr>
      <w:rFonts w:asciiTheme="majorHAnsi" w:eastAsiaTheme="majorEastAsia" w:hAnsiTheme="majorHAnsi" w:cstheme="majorBidi"/>
      <w:color w:val="2F5496" w:themeColor="accent1" w:themeShade="BF"/>
      <w:sz w:val="32"/>
      <w:szCs w:val="32"/>
      <w:lang w:eastAsia="es-MX"/>
    </w:rPr>
  </w:style>
  <w:style w:type="table" w:customStyle="1" w:styleId="TableNormal">
    <w:name w:val="Table Normal"/>
    <w:uiPriority w:val="2"/>
    <w:semiHidden/>
    <w:unhideWhenUsed/>
    <w:qFormat/>
    <w:rsid w:val="000F76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76F5"/>
    <w:pPr>
      <w:widowControl w:val="0"/>
      <w:autoSpaceDE w:val="0"/>
      <w:autoSpaceDN w:val="0"/>
      <w:spacing w:after="0" w:line="240" w:lineRule="auto"/>
    </w:pPr>
    <w:rPr>
      <w:rFonts w:ascii="Arial" w:eastAsia="Arial" w:hAnsi="Arial" w:cs="Arial"/>
      <w:lang w:val="en-US" w:eastAsia="en-US"/>
    </w:rPr>
  </w:style>
  <w:style w:type="paragraph" w:styleId="Textonotapie">
    <w:name w:val="footnote text"/>
    <w:aliases w:val="FA Fu,Footnote reference,Footnote Text Char Char Char Char Char,Footnote Text Char Char Char Char,Footnote Text Char Char Char Char Car,Footnote Text Char Char Char,Footnote Text Cha,FA Fußnotentext,FA Fuﬂnotentext,Footnote Text Char Char"/>
    <w:basedOn w:val="Normal"/>
    <w:link w:val="TextonotapieCar"/>
    <w:uiPriority w:val="99"/>
    <w:unhideWhenUsed/>
    <w:qFormat/>
    <w:rsid w:val="008628C8"/>
    <w:pPr>
      <w:spacing w:after="0" w:line="240" w:lineRule="auto"/>
    </w:pPr>
    <w:rPr>
      <w:sz w:val="20"/>
      <w:szCs w:val="20"/>
    </w:rPr>
  </w:style>
  <w:style w:type="character" w:customStyle="1" w:styleId="TextonotapieCar">
    <w:name w:val="Texto nota pie Car"/>
    <w:aliases w:val="FA Fu Car,Footnote reference Car,Footnote Text Char Char Char Char Char Car,Footnote Text Char Char Char Char Car1,Footnote Text Char Char Char Char Car Car,Footnote Text Char Char Char Car,Footnote Text Cha Car,FA Fußnotentext Car"/>
    <w:basedOn w:val="Fuentedeprrafopredeter"/>
    <w:link w:val="Textonotapie"/>
    <w:uiPriority w:val="99"/>
    <w:qFormat/>
    <w:rsid w:val="008628C8"/>
    <w:rPr>
      <w:rFonts w:eastAsiaTheme="minorEastAsia"/>
      <w:sz w:val="20"/>
      <w:szCs w:val="20"/>
      <w:lang w:eastAsia="es-MX"/>
    </w:rPr>
  </w:style>
  <w:style w:type="character" w:styleId="Refdenotaalpie">
    <w:name w:val="footnote reference"/>
    <w:aliases w:val="Texto de nota al pie,Appel note de bas de page,Ref. de nota al pie 2,Footnotes refss,Footnote number,referencia nota al pie,BVI fnr,4_G,16 Point,Superscript 6 Point,Texto nota al pie,f,Footnote Reference Char3,Footnote Reference"/>
    <w:basedOn w:val="Fuentedeprrafopredeter"/>
    <w:link w:val="4GChar"/>
    <w:uiPriority w:val="99"/>
    <w:unhideWhenUsed/>
    <w:qFormat/>
    <w:rsid w:val="008628C8"/>
    <w:rPr>
      <w:vertAlign w:val="superscript"/>
    </w:rPr>
  </w:style>
  <w:style w:type="paragraph" w:customStyle="1" w:styleId="Estilo">
    <w:name w:val="Estilo"/>
    <w:basedOn w:val="Sinespaciado"/>
    <w:link w:val="EstiloCar"/>
    <w:qFormat/>
    <w:rsid w:val="00E50AB0"/>
    <w:pPr>
      <w:jc w:val="both"/>
    </w:pPr>
    <w:rPr>
      <w:rFonts w:ascii="Arial" w:hAnsi="Arial"/>
      <w:sz w:val="24"/>
    </w:rPr>
  </w:style>
  <w:style w:type="character" w:customStyle="1" w:styleId="EstiloCar">
    <w:name w:val="Estilo Car"/>
    <w:basedOn w:val="Fuentedeprrafopredeter"/>
    <w:link w:val="Estilo"/>
    <w:rsid w:val="00E50AB0"/>
    <w:rPr>
      <w:rFonts w:ascii="Arial" w:eastAsiaTheme="minorEastAsia" w:hAnsi="Arial"/>
      <w:sz w:val="24"/>
      <w:lang w:eastAsia="es-MX"/>
    </w:rPr>
  </w:style>
  <w:style w:type="paragraph" w:styleId="Sinespaciado">
    <w:name w:val="No Spacing"/>
    <w:link w:val="SinespaciadoCar"/>
    <w:uiPriority w:val="1"/>
    <w:qFormat/>
    <w:rsid w:val="00E50AB0"/>
    <w:pPr>
      <w:spacing w:after="0" w:line="240" w:lineRule="auto"/>
    </w:pPr>
    <w:rPr>
      <w:rFonts w:eastAsiaTheme="minorEastAsia"/>
      <w:lang w:eastAsia="es-MX"/>
    </w:rPr>
  </w:style>
  <w:style w:type="table" w:styleId="Tablaconcuadrcula">
    <w:name w:val="Table Grid"/>
    <w:basedOn w:val="Tablanormal"/>
    <w:uiPriority w:val="39"/>
    <w:rsid w:val="00E17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Footnote Car,Listas Car"/>
    <w:link w:val="Prrafodelista"/>
    <w:uiPriority w:val="34"/>
    <w:qFormat/>
    <w:locked/>
    <w:rsid w:val="00932A97"/>
    <w:rPr>
      <w:rFonts w:eastAsiaTheme="minorEastAsia"/>
      <w:lang w:eastAsia="es-MX"/>
    </w:rPr>
  </w:style>
  <w:style w:type="character" w:customStyle="1" w:styleId="NormalWebCar">
    <w:name w:val="Normal (Web) Car"/>
    <w:aliases w:val="Normal (Web) Car1 Car,Normal (Web) Car Car Car,Normal (Web) Car1 Car Car Car,Normal (Web) Car Car Car Car Car, Car Car Car Car Car, Car Car Car Car1, Car Car Car1,Normal (Web) Car Car Car Car Car Car Car,Car Car,Car Car Car C Car"/>
    <w:basedOn w:val="Fuentedeprrafopredeter"/>
    <w:link w:val="NormalWeb"/>
    <w:uiPriority w:val="99"/>
    <w:rsid w:val="008B11F9"/>
    <w:rPr>
      <w:rFonts w:ascii="Times New Roman" w:eastAsia="Times New Roman" w:hAnsi="Times New Roman" w:cs="Times New Roman"/>
      <w:sz w:val="24"/>
      <w:szCs w:val="24"/>
      <w:lang w:eastAsia="es-MX"/>
    </w:rPr>
  </w:style>
  <w:style w:type="character" w:customStyle="1" w:styleId="SinespaciadoCar">
    <w:name w:val="Sin espaciado Car"/>
    <w:link w:val="Sinespaciado"/>
    <w:uiPriority w:val="1"/>
    <w:rsid w:val="00A1331E"/>
    <w:rPr>
      <w:rFonts w:eastAsiaTheme="minorEastAsia"/>
      <w:lang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85888"/>
    <w:pPr>
      <w:spacing w:after="0" w:line="240" w:lineRule="auto"/>
      <w:jc w:val="both"/>
    </w:pPr>
    <w:rPr>
      <w:rFonts w:eastAsiaTheme="minorHAnsi"/>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83120">
      <w:bodyDiv w:val="1"/>
      <w:marLeft w:val="0"/>
      <w:marRight w:val="0"/>
      <w:marTop w:val="0"/>
      <w:marBottom w:val="0"/>
      <w:divBdr>
        <w:top w:val="none" w:sz="0" w:space="0" w:color="auto"/>
        <w:left w:val="none" w:sz="0" w:space="0" w:color="auto"/>
        <w:bottom w:val="none" w:sz="0" w:space="0" w:color="auto"/>
        <w:right w:val="none" w:sz="0" w:space="0" w:color="auto"/>
      </w:divBdr>
    </w:div>
    <w:div w:id="209023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84037-2EE6-4D6E-9F7D-7DFE13ED2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1540</Words>
  <Characters>8474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MCRZ</dc:creator>
  <cp:keywords/>
  <dc:description/>
  <cp:lastModifiedBy>clara martinez vasques</cp:lastModifiedBy>
  <cp:revision>2</cp:revision>
  <cp:lastPrinted>2024-04-19T15:55:00Z</cp:lastPrinted>
  <dcterms:created xsi:type="dcterms:W3CDTF">2024-04-20T21:49:00Z</dcterms:created>
  <dcterms:modified xsi:type="dcterms:W3CDTF">2024-04-20T21:49:00Z</dcterms:modified>
</cp:coreProperties>
</file>